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6C67" w:rsidR="00DC0E49" w:rsidP="00B7605C" w:rsidRDefault="0098594D" w14:paraId="1A356E51" w14:textId="711CD64C">
      <w:pPr>
        <w:pStyle w:val="Heading1"/>
      </w:pPr>
      <w:r w:rsidRPr="00C76C67">
        <w:t>Annex B: Bury Council Cost of Care Report – Care Homes</w:t>
      </w:r>
    </w:p>
    <w:p w:rsidRPr="00157BE1" w:rsidR="0098594D" w:rsidP="00B7605C" w:rsidRDefault="006B1494" w14:paraId="7A560423" w14:textId="4D0EC3BE">
      <w:pPr>
        <w:pStyle w:val="Heading1"/>
        <w:rPr>
          <w:rFonts w:cs="Arial"/>
        </w:rPr>
      </w:pPr>
      <w:r w:rsidRPr="00157BE1">
        <w:rPr>
          <w:rFonts w:cs="Arial"/>
        </w:rPr>
        <w:t>1.</w:t>
      </w:r>
      <w:r w:rsidRPr="00157BE1" w:rsidR="00C76C67">
        <w:rPr>
          <w:rFonts w:cs="Arial"/>
        </w:rPr>
        <w:t>Purpose of the Cost of Care Report</w:t>
      </w:r>
    </w:p>
    <w:p w:rsidR="00157BE1" w:rsidP="00157BE1" w:rsidRDefault="00157BE1" w14:paraId="730627CF" w14:textId="77777777">
      <w:pPr>
        <w:pStyle w:val="NormalWeb"/>
        <w:shd w:val="clear" w:color="auto" w:fill="FFFFFF"/>
        <w:spacing w:before="0" w:beforeAutospacing="0" w:after="0" w:afterAutospacing="0"/>
        <w:rPr>
          <w:rFonts w:ascii="Arial" w:hAnsi="Arial" w:cs="Arial" w:eastAsiaTheme="minorHAnsi"/>
          <w:color w:val="0B0C0C"/>
          <w:sz w:val="22"/>
          <w:szCs w:val="22"/>
          <w:lang w:eastAsia="en-US"/>
        </w:rPr>
      </w:pPr>
    </w:p>
    <w:p w:rsidR="00C76C67" w:rsidP="00157BE1" w:rsidRDefault="00C76C67" w14:paraId="56CBFA37" w14:textId="4776EB13">
      <w:pPr>
        <w:pStyle w:val="NormalWeb"/>
        <w:shd w:val="clear" w:color="auto" w:fill="FFFFFF"/>
        <w:spacing w:before="0" w:beforeAutospacing="0" w:after="0" w:afterAutospacing="0"/>
        <w:rPr>
          <w:rFonts w:ascii="Arial" w:hAnsi="Arial" w:cs="Arial" w:eastAsiaTheme="minorHAnsi"/>
          <w:color w:val="0B0C0C"/>
          <w:sz w:val="22"/>
          <w:szCs w:val="22"/>
          <w:lang w:eastAsia="en-US"/>
        </w:rPr>
      </w:pPr>
      <w:r w:rsidRPr="00157BE1">
        <w:rPr>
          <w:rFonts w:ascii="Arial" w:hAnsi="Arial" w:cs="Arial" w:eastAsiaTheme="minorHAnsi"/>
          <w:color w:val="0B0C0C"/>
          <w:sz w:val="22"/>
          <w:szCs w:val="22"/>
          <w:lang w:eastAsia="en-US"/>
        </w:rPr>
        <w:t xml:space="preserve">The purpose of the </w:t>
      </w:r>
      <w:r w:rsidRPr="00157BE1" w:rsidR="00AC1CD3">
        <w:rPr>
          <w:rFonts w:ascii="Arial" w:hAnsi="Arial" w:cs="Arial" w:eastAsiaTheme="minorHAnsi"/>
          <w:color w:val="0B0C0C"/>
          <w:sz w:val="22"/>
          <w:szCs w:val="22"/>
          <w:lang w:eastAsia="en-US"/>
        </w:rPr>
        <w:t xml:space="preserve">Care Home </w:t>
      </w:r>
      <w:r w:rsidRPr="00157BE1">
        <w:rPr>
          <w:rFonts w:ascii="Arial" w:hAnsi="Arial" w:cs="Arial" w:eastAsiaTheme="minorHAnsi"/>
          <w:color w:val="0B0C0C"/>
          <w:sz w:val="22"/>
          <w:szCs w:val="22"/>
          <w:lang w:eastAsia="en-US"/>
        </w:rPr>
        <w:t xml:space="preserve">cost of care report is to </w:t>
      </w:r>
      <w:r w:rsidRPr="00157BE1" w:rsidR="00933023">
        <w:rPr>
          <w:rFonts w:ascii="Arial" w:hAnsi="Arial" w:cs="Arial" w:eastAsiaTheme="minorHAnsi"/>
          <w:color w:val="0B0C0C"/>
          <w:sz w:val="22"/>
          <w:szCs w:val="22"/>
          <w:lang w:eastAsia="en-US"/>
        </w:rPr>
        <w:t xml:space="preserve">demonstrate the </w:t>
      </w:r>
      <w:r w:rsidRPr="00157BE1">
        <w:rPr>
          <w:rFonts w:ascii="Arial" w:hAnsi="Arial" w:cs="Arial" w:eastAsiaTheme="minorHAnsi"/>
          <w:color w:val="0B0C0C"/>
          <w:sz w:val="22"/>
          <w:szCs w:val="22"/>
          <w:lang w:eastAsia="en-US"/>
        </w:rPr>
        <w:t>process undertaken</w:t>
      </w:r>
      <w:r w:rsidRPr="00157BE1" w:rsidR="00933023">
        <w:rPr>
          <w:rFonts w:ascii="Arial" w:hAnsi="Arial" w:cs="Arial" w:eastAsiaTheme="minorHAnsi"/>
          <w:color w:val="0B0C0C"/>
          <w:sz w:val="22"/>
          <w:szCs w:val="22"/>
          <w:lang w:eastAsia="en-US"/>
        </w:rPr>
        <w:t xml:space="preserve"> by Bury </w:t>
      </w:r>
      <w:r w:rsidRPr="00157BE1" w:rsidR="001222BE">
        <w:rPr>
          <w:rFonts w:ascii="Arial" w:hAnsi="Arial" w:cs="Arial" w:eastAsiaTheme="minorHAnsi"/>
          <w:color w:val="0B0C0C"/>
          <w:sz w:val="22"/>
          <w:szCs w:val="22"/>
          <w:lang w:eastAsia="en-US"/>
        </w:rPr>
        <w:t>Council and</w:t>
      </w:r>
      <w:r w:rsidRPr="00157BE1">
        <w:rPr>
          <w:rFonts w:ascii="Arial" w:hAnsi="Arial" w:cs="Arial" w:eastAsiaTheme="minorHAnsi"/>
          <w:color w:val="0B0C0C"/>
          <w:sz w:val="22"/>
          <w:szCs w:val="22"/>
          <w:lang w:eastAsia="en-US"/>
        </w:rPr>
        <w:t xml:space="preserve"> that the cost of care identified is evidence based</w:t>
      </w:r>
      <w:r w:rsidRPr="00157BE1" w:rsidR="00933023">
        <w:rPr>
          <w:rFonts w:ascii="Arial" w:hAnsi="Arial" w:cs="Arial" w:eastAsiaTheme="minorHAnsi"/>
          <w:color w:val="0B0C0C"/>
          <w:sz w:val="22"/>
          <w:szCs w:val="22"/>
          <w:lang w:eastAsia="en-US"/>
        </w:rPr>
        <w:t>.</w:t>
      </w:r>
    </w:p>
    <w:p w:rsidRPr="00157BE1" w:rsidR="00157BE1" w:rsidP="00157BE1" w:rsidRDefault="00157BE1" w14:paraId="7E0C6496" w14:textId="77777777">
      <w:pPr>
        <w:pStyle w:val="NormalWeb"/>
        <w:shd w:val="clear" w:color="auto" w:fill="FFFFFF"/>
        <w:spacing w:before="0" w:beforeAutospacing="0" w:after="0" w:afterAutospacing="0"/>
        <w:rPr>
          <w:rFonts w:ascii="Arial" w:hAnsi="Arial" w:cs="Arial" w:eastAsiaTheme="minorHAnsi"/>
          <w:color w:val="0B0C0C"/>
          <w:sz w:val="22"/>
          <w:szCs w:val="22"/>
          <w:lang w:eastAsia="en-US"/>
        </w:rPr>
      </w:pPr>
    </w:p>
    <w:p w:rsidR="0098594D" w:rsidP="00B7605C" w:rsidRDefault="006B1494" w14:paraId="2FB2BC6E" w14:textId="4E3214E7">
      <w:pPr>
        <w:pStyle w:val="Heading1"/>
      </w:pPr>
      <w:r w:rsidRPr="00157BE1">
        <w:t>2.</w:t>
      </w:r>
      <w:r w:rsidRPr="00157BE1" w:rsidR="0098594D">
        <w:t>Introduction</w:t>
      </w:r>
      <w:r w:rsidRPr="00157BE1" w:rsidR="00A7061D">
        <w:t>/Background</w:t>
      </w:r>
    </w:p>
    <w:p w:rsidRPr="00157BE1" w:rsidR="00157BE1" w:rsidP="00157BE1" w:rsidRDefault="00157BE1" w14:paraId="7258C08D" w14:textId="77777777">
      <w:pPr>
        <w:spacing w:after="0" w:line="240" w:lineRule="auto"/>
        <w:rPr>
          <w:rFonts w:ascii="Arial" w:hAnsi="Arial" w:cs="Arial"/>
          <w:b/>
          <w:bCs/>
          <w:u w:val="single"/>
        </w:rPr>
      </w:pPr>
    </w:p>
    <w:p w:rsidR="00A7061D" w:rsidP="00157BE1" w:rsidRDefault="00A7061D" w14:paraId="62B43277" w14:textId="51DFCADF">
      <w:pPr>
        <w:spacing w:after="0" w:line="240" w:lineRule="auto"/>
        <w:rPr>
          <w:rFonts w:ascii="Arial" w:hAnsi="Arial" w:cs="Arial"/>
          <w:color w:val="0B0C0C"/>
        </w:rPr>
      </w:pPr>
      <w:r w:rsidRPr="00157BE1">
        <w:rPr>
          <w:rFonts w:ascii="Arial" w:hAnsi="Arial" w:cs="Arial"/>
          <w:color w:val="0B0C0C"/>
        </w:rPr>
        <w:t xml:space="preserve">In December 2021 the government announced its white paper; </w:t>
      </w:r>
      <w:hyperlink w:history="1" r:id="rId8">
        <w:r w:rsidRPr="00157BE1">
          <w:rPr>
            <w:rStyle w:val="Hyperlink"/>
            <w:rFonts w:ascii="Arial" w:hAnsi="Arial" w:eastAsia="Times New Roman" w:cs="Arial"/>
          </w:rPr>
          <w:t>People at the Heart of Care</w:t>
        </w:r>
      </w:hyperlink>
      <w:r w:rsidRPr="00157BE1">
        <w:rPr>
          <w:rStyle w:val="Hyperlink"/>
          <w:rFonts w:ascii="Arial" w:hAnsi="Arial" w:eastAsia="Times New Roman" w:cs="Arial"/>
        </w:rPr>
        <w:t>,</w:t>
      </w:r>
      <w:r w:rsidRPr="00157BE1">
        <w:rPr>
          <w:rFonts w:ascii="Arial" w:hAnsi="Arial" w:cs="Arial"/>
          <w:color w:val="0B0C0C"/>
        </w:rPr>
        <w:t xml:space="preserve"> which outlines an ambitious reform of social care. As part of this, and wider charging reform, the government launched the policy paper; </w:t>
      </w:r>
      <w:hyperlink w:history="1" r:id="rId9">
        <w:r w:rsidRPr="00157BE1">
          <w:rPr>
            <w:rStyle w:val="Hyperlink"/>
            <w:rFonts w:ascii="Arial" w:hAnsi="Arial" w:eastAsia="Times New Roman" w:cs="Arial"/>
          </w:rPr>
          <w:t>Market Sustainability and Fair Cost of Care</w:t>
        </w:r>
      </w:hyperlink>
      <w:r w:rsidRPr="00157BE1">
        <w:rPr>
          <w:rFonts w:ascii="Arial" w:hAnsi="Arial" w:cs="Arial"/>
          <w:color w:val="0B0C0C"/>
        </w:rPr>
        <w:t>.</w:t>
      </w:r>
    </w:p>
    <w:p w:rsidRPr="00157BE1" w:rsidR="00157BE1" w:rsidP="00157BE1" w:rsidRDefault="00157BE1" w14:paraId="1176AB59" w14:textId="77777777">
      <w:pPr>
        <w:spacing w:after="0" w:line="240" w:lineRule="auto"/>
        <w:rPr>
          <w:rFonts w:ascii="Arial" w:hAnsi="Arial" w:cs="Arial"/>
          <w:color w:val="0B0C0C"/>
        </w:rPr>
      </w:pPr>
    </w:p>
    <w:p w:rsidR="00A7061D" w:rsidP="00157BE1" w:rsidRDefault="00A7061D" w14:paraId="0775E4FC" w14:textId="1098431C">
      <w:pPr>
        <w:spacing w:after="0" w:line="240" w:lineRule="auto"/>
        <w:rPr>
          <w:rFonts w:ascii="Arial" w:hAnsi="Arial" w:cs="Arial"/>
          <w:color w:val="0B0C0C"/>
        </w:rPr>
      </w:pPr>
      <w:r w:rsidRPr="00157BE1">
        <w:rPr>
          <w:rFonts w:ascii="Arial" w:hAnsi="Arial" w:cs="Arial"/>
          <w:color w:val="0B0C0C"/>
        </w:rPr>
        <w:t>As part of the policy paper, Local Authorities were to be given access to a Fair Cost of Care Fund to support the implementation of charging reforms. The funding will help support Local Authorities to ensure compliance with Section 5 of the Care Act 2014 which outlines a local authority’s duty to “promote the efficient and effective operation of the care and support market”.</w:t>
      </w:r>
    </w:p>
    <w:p w:rsidRPr="00157BE1" w:rsidR="00157BE1" w:rsidP="00157BE1" w:rsidRDefault="00157BE1" w14:paraId="3C53517A" w14:textId="77777777">
      <w:pPr>
        <w:spacing w:after="0" w:line="240" w:lineRule="auto"/>
        <w:rPr>
          <w:rFonts w:ascii="Arial" w:hAnsi="Arial" w:cs="Arial"/>
          <w:color w:val="0B0C0C"/>
        </w:rPr>
      </w:pPr>
    </w:p>
    <w:p w:rsidR="00A7061D" w:rsidP="00157BE1" w:rsidRDefault="00A7061D" w14:paraId="0AD5A17F" w14:textId="4FE464A6">
      <w:pPr>
        <w:spacing w:after="0" w:line="240" w:lineRule="auto"/>
        <w:rPr>
          <w:rFonts w:ascii="Arial" w:hAnsi="Arial" w:cs="Arial"/>
          <w:color w:val="0B0C0C"/>
        </w:rPr>
      </w:pPr>
      <w:r w:rsidRPr="00157BE1">
        <w:rPr>
          <w:rFonts w:ascii="Arial" w:hAnsi="Arial" w:cs="Arial"/>
          <w:color w:val="0B0C0C"/>
        </w:rPr>
        <w:t xml:space="preserve">As a condition of receiving </w:t>
      </w:r>
      <w:r w:rsidR="008D26E1">
        <w:rPr>
          <w:rFonts w:ascii="Arial" w:hAnsi="Arial" w:cs="Arial"/>
          <w:color w:val="0B0C0C"/>
        </w:rPr>
        <w:t xml:space="preserve">the </w:t>
      </w:r>
      <w:r w:rsidRPr="00157BE1">
        <w:rPr>
          <w:rFonts w:ascii="Arial" w:hAnsi="Arial" w:cs="Arial"/>
          <w:color w:val="0B0C0C"/>
        </w:rPr>
        <w:t xml:space="preserve">grant funding Bury Council is to </w:t>
      </w:r>
      <w:r w:rsidRPr="00157BE1" w:rsidR="00D17527">
        <w:rPr>
          <w:rFonts w:ascii="Arial" w:hAnsi="Arial" w:cs="Arial"/>
          <w:color w:val="0B0C0C"/>
        </w:rPr>
        <w:t>produce 3 annexes:</w:t>
      </w:r>
    </w:p>
    <w:p w:rsidRPr="00157BE1" w:rsidR="00157BE1" w:rsidP="00157BE1" w:rsidRDefault="00157BE1" w14:paraId="6546B6D0" w14:textId="77777777">
      <w:pPr>
        <w:spacing w:after="0" w:line="240" w:lineRule="auto"/>
        <w:rPr>
          <w:rFonts w:ascii="Arial" w:hAnsi="Arial" w:cs="Arial"/>
          <w:color w:val="0B0C0C"/>
        </w:rPr>
      </w:pPr>
    </w:p>
    <w:p w:rsidRPr="00157BE1" w:rsidR="00DA0FB2" w:rsidP="00157BE1" w:rsidRDefault="00DA0FB2" w14:paraId="0C7B6B13" w14:textId="31E2A34A">
      <w:pPr>
        <w:pStyle w:val="NormalWeb"/>
        <w:numPr>
          <w:ilvl w:val="0"/>
          <w:numId w:val="7"/>
        </w:numPr>
        <w:shd w:val="clear" w:color="auto" w:fill="FFFFFF"/>
        <w:spacing w:before="0" w:beforeAutospacing="0" w:after="0" w:afterAutospacing="0"/>
        <w:ind w:left="0"/>
        <w:rPr>
          <w:rFonts w:ascii="Arial" w:hAnsi="Arial" w:cs="Arial" w:eastAsiaTheme="minorHAnsi"/>
          <w:color w:val="0B0C0C"/>
          <w:sz w:val="22"/>
          <w:szCs w:val="22"/>
        </w:rPr>
      </w:pPr>
      <w:r w:rsidRPr="00157BE1">
        <w:rPr>
          <w:rFonts w:ascii="Arial" w:hAnsi="Arial" w:cs="Arial" w:eastAsiaTheme="minorHAnsi"/>
          <w:b/>
          <w:bCs/>
          <w:color w:val="0B0C0C"/>
          <w:sz w:val="22"/>
          <w:szCs w:val="22"/>
          <w:lang w:eastAsia="en-US"/>
        </w:rPr>
        <w:t xml:space="preserve">Annex </w:t>
      </w:r>
      <w:r w:rsidRPr="00157BE1" w:rsidR="00D17527">
        <w:rPr>
          <w:rFonts w:ascii="Arial" w:hAnsi="Arial" w:cs="Arial" w:eastAsiaTheme="minorHAnsi"/>
          <w:b/>
          <w:bCs/>
          <w:color w:val="0B0C0C"/>
          <w:sz w:val="22"/>
          <w:szCs w:val="22"/>
          <w:lang w:eastAsia="en-US"/>
        </w:rPr>
        <w:t>A</w:t>
      </w:r>
      <w:r w:rsidRPr="00157BE1" w:rsidR="00A7061D">
        <w:rPr>
          <w:rFonts w:ascii="Arial" w:hAnsi="Arial" w:cs="Arial" w:eastAsiaTheme="minorHAnsi"/>
          <w:color w:val="0B0C0C"/>
          <w:sz w:val="22"/>
          <w:szCs w:val="22"/>
          <w:lang w:eastAsia="en-US"/>
        </w:rPr>
        <w:t xml:space="preserve"> </w:t>
      </w:r>
      <w:r w:rsidRPr="00157BE1">
        <w:rPr>
          <w:rFonts w:ascii="Arial" w:hAnsi="Arial" w:cs="Arial" w:eastAsiaTheme="minorHAnsi"/>
          <w:color w:val="0B0C0C"/>
          <w:sz w:val="22"/>
          <w:szCs w:val="22"/>
          <w:lang w:eastAsia="en-US"/>
        </w:rPr>
        <w:t xml:space="preserve">- </w:t>
      </w:r>
      <w:r w:rsidRPr="00157BE1">
        <w:rPr>
          <w:rFonts w:ascii="Arial" w:hAnsi="Arial" w:cs="Arial" w:eastAsiaTheme="minorHAnsi"/>
          <w:color w:val="0B0C0C"/>
          <w:sz w:val="22"/>
          <w:szCs w:val="22"/>
        </w:rPr>
        <w:t xml:space="preserve">A </w:t>
      </w:r>
      <w:r w:rsidRPr="00157BE1" w:rsidR="0094229C">
        <w:rPr>
          <w:rFonts w:ascii="Arial" w:hAnsi="Arial" w:cs="Arial" w:eastAsiaTheme="minorHAnsi"/>
          <w:color w:val="0B0C0C"/>
          <w:sz w:val="22"/>
          <w:szCs w:val="22"/>
        </w:rPr>
        <w:t>C</w:t>
      </w:r>
      <w:r w:rsidRPr="00157BE1" w:rsidR="00A7061D">
        <w:rPr>
          <w:rFonts w:ascii="Arial" w:hAnsi="Arial" w:cs="Arial" w:eastAsiaTheme="minorHAnsi"/>
          <w:color w:val="0B0C0C"/>
          <w:sz w:val="22"/>
          <w:szCs w:val="22"/>
        </w:rPr>
        <w:t xml:space="preserve">ost of </w:t>
      </w:r>
      <w:r w:rsidRPr="00157BE1" w:rsidR="0094229C">
        <w:rPr>
          <w:rFonts w:ascii="Arial" w:hAnsi="Arial" w:cs="Arial" w:eastAsiaTheme="minorHAnsi"/>
          <w:color w:val="0B0C0C"/>
          <w:sz w:val="22"/>
          <w:szCs w:val="22"/>
        </w:rPr>
        <w:t>C</w:t>
      </w:r>
      <w:r w:rsidRPr="00157BE1" w:rsidR="00A7061D">
        <w:rPr>
          <w:rFonts w:ascii="Arial" w:hAnsi="Arial" w:cs="Arial" w:eastAsiaTheme="minorHAnsi"/>
          <w:color w:val="0B0C0C"/>
          <w:sz w:val="22"/>
          <w:szCs w:val="22"/>
        </w:rPr>
        <w:t xml:space="preserve">are </w:t>
      </w:r>
      <w:r w:rsidRPr="00157BE1" w:rsidR="0094229C">
        <w:rPr>
          <w:rFonts w:ascii="Arial" w:hAnsi="Arial" w:cs="Arial" w:eastAsiaTheme="minorHAnsi"/>
          <w:color w:val="0B0C0C"/>
          <w:sz w:val="22"/>
          <w:szCs w:val="22"/>
        </w:rPr>
        <w:t>E</w:t>
      </w:r>
      <w:r w:rsidRPr="00157BE1" w:rsidR="00A7061D">
        <w:rPr>
          <w:rFonts w:ascii="Arial" w:hAnsi="Arial" w:cs="Arial" w:eastAsiaTheme="minorHAnsi"/>
          <w:color w:val="0B0C0C"/>
          <w:sz w:val="22"/>
          <w:szCs w:val="22"/>
        </w:rPr>
        <w:t>xercise</w:t>
      </w:r>
      <w:r w:rsidRPr="00157BE1">
        <w:rPr>
          <w:rFonts w:ascii="Arial" w:hAnsi="Arial" w:cs="Arial" w:eastAsiaTheme="minorHAnsi"/>
          <w:color w:val="0B0C0C"/>
          <w:sz w:val="22"/>
          <w:szCs w:val="22"/>
        </w:rPr>
        <w:t xml:space="preserve"> delivered by surveying residential and nursing </w:t>
      </w:r>
      <w:r w:rsidRPr="00157BE1" w:rsidR="00D46BBA">
        <w:rPr>
          <w:rFonts w:ascii="Arial" w:hAnsi="Arial" w:cs="Arial" w:eastAsiaTheme="minorHAnsi"/>
          <w:color w:val="0B0C0C"/>
          <w:sz w:val="22"/>
          <w:szCs w:val="22"/>
        </w:rPr>
        <w:t>care home</w:t>
      </w:r>
      <w:r w:rsidRPr="00157BE1">
        <w:rPr>
          <w:rFonts w:ascii="Arial" w:hAnsi="Arial" w:cs="Arial" w:eastAsiaTheme="minorHAnsi"/>
          <w:color w:val="0B0C0C"/>
          <w:sz w:val="22"/>
          <w:szCs w:val="22"/>
        </w:rPr>
        <w:t xml:space="preserve"> providers to determine a sustainable fee rate</w:t>
      </w:r>
    </w:p>
    <w:p w:rsidRPr="00157BE1" w:rsidR="00DA0FB2" w:rsidP="00157BE1" w:rsidRDefault="00DA0FB2" w14:paraId="740A2D00" w14:textId="77777777">
      <w:pPr>
        <w:pStyle w:val="NormalWeb"/>
        <w:shd w:val="clear" w:color="auto" w:fill="FFFFFF"/>
        <w:spacing w:before="0" w:beforeAutospacing="0" w:after="0" w:afterAutospacing="0"/>
        <w:rPr>
          <w:rFonts w:ascii="Arial" w:hAnsi="Arial" w:cs="Arial"/>
          <w:color w:val="0B0C0C"/>
          <w:sz w:val="22"/>
          <w:szCs w:val="22"/>
        </w:rPr>
      </w:pPr>
    </w:p>
    <w:p w:rsidRPr="00157BE1" w:rsidR="00DA0FB2" w:rsidP="00157BE1" w:rsidRDefault="00DA0FB2" w14:paraId="4B70E3A3" w14:textId="0239F7D4">
      <w:pPr>
        <w:pStyle w:val="ListParagraph"/>
        <w:numPr>
          <w:ilvl w:val="0"/>
          <w:numId w:val="7"/>
        </w:numPr>
        <w:ind w:left="0"/>
        <w:rPr>
          <w:rFonts w:eastAsiaTheme="minorHAnsi"/>
          <w:color w:val="0B0C0C"/>
          <w:lang w:eastAsia="en-GB"/>
        </w:rPr>
      </w:pPr>
      <w:r w:rsidRPr="00157BE1">
        <w:rPr>
          <w:rFonts w:eastAsiaTheme="minorHAnsi"/>
          <w:b/>
          <w:bCs/>
          <w:color w:val="0B0C0C"/>
          <w:lang w:eastAsia="en-GB"/>
        </w:rPr>
        <w:t>Annex B</w:t>
      </w:r>
      <w:r w:rsidRPr="00157BE1">
        <w:rPr>
          <w:rFonts w:eastAsiaTheme="minorHAnsi"/>
          <w:color w:val="0B0C0C"/>
          <w:lang w:eastAsia="en-GB"/>
        </w:rPr>
        <w:t xml:space="preserve"> - A </w:t>
      </w:r>
      <w:r w:rsidRPr="00157BE1" w:rsidR="0094229C">
        <w:rPr>
          <w:rFonts w:eastAsiaTheme="minorHAnsi"/>
          <w:color w:val="0B0C0C"/>
          <w:lang w:eastAsia="en-GB"/>
        </w:rPr>
        <w:t>C</w:t>
      </w:r>
      <w:r w:rsidRPr="00157BE1">
        <w:rPr>
          <w:rFonts w:eastAsiaTheme="minorHAnsi"/>
          <w:color w:val="0B0C0C"/>
          <w:lang w:eastAsia="en-GB"/>
        </w:rPr>
        <w:t xml:space="preserve">ost of </w:t>
      </w:r>
      <w:r w:rsidRPr="00157BE1" w:rsidR="0094229C">
        <w:rPr>
          <w:rFonts w:eastAsiaTheme="minorHAnsi"/>
          <w:color w:val="0B0C0C"/>
          <w:lang w:eastAsia="en-GB"/>
        </w:rPr>
        <w:t>C</w:t>
      </w:r>
      <w:r w:rsidRPr="00157BE1">
        <w:rPr>
          <w:rFonts w:eastAsiaTheme="minorHAnsi"/>
          <w:color w:val="0B0C0C"/>
          <w:lang w:eastAsia="en-GB"/>
        </w:rPr>
        <w:t xml:space="preserve">are </w:t>
      </w:r>
      <w:r w:rsidRPr="00157BE1" w:rsidR="00D46BBA">
        <w:rPr>
          <w:rFonts w:eastAsiaTheme="minorHAnsi"/>
          <w:color w:val="0B0C0C"/>
          <w:lang w:eastAsia="en-GB"/>
        </w:rPr>
        <w:t>Report setting</w:t>
      </w:r>
      <w:r w:rsidRPr="00157BE1">
        <w:rPr>
          <w:rFonts w:eastAsiaTheme="minorHAnsi"/>
          <w:color w:val="0B0C0C"/>
          <w:lang w:eastAsia="en-GB"/>
        </w:rPr>
        <w:t xml:space="preserve"> out how the Council arrived at the cost of care estimates presented in the </w:t>
      </w:r>
      <w:r w:rsidRPr="00157BE1" w:rsidR="0094229C">
        <w:rPr>
          <w:rFonts w:eastAsiaTheme="minorHAnsi"/>
          <w:color w:val="0B0C0C"/>
          <w:lang w:eastAsia="en-GB"/>
        </w:rPr>
        <w:t>Cost of Care Exercise</w:t>
      </w:r>
    </w:p>
    <w:p w:rsidRPr="00157BE1" w:rsidR="002A214F" w:rsidP="00157BE1" w:rsidRDefault="002A214F" w14:paraId="69EAD3E1" w14:textId="77777777">
      <w:pPr>
        <w:pStyle w:val="ListParagraph"/>
        <w:rPr>
          <w:rFonts w:eastAsiaTheme="minorHAnsi"/>
          <w:color w:val="0B0C0C"/>
          <w:lang w:eastAsia="en-GB"/>
        </w:rPr>
      </w:pPr>
    </w:p>
    <w:p w:rsidRPr="00157BE1" w:rsidR="00DA0FB2" w:rsidP="00157BE1" w:rsidRDefault="00DA0FB2" w14:paraId="537A9C74" w14:textId="4C2659C1">
      <w:pPr>
        <w:pStyle w:val="NormalWeb"/>
        <w:numPr>
          <w:ilvl w:val="0"/>
          <w:numId w:val="7"/>
        </w:numPr>
        <w:shd w:val="clear" w:color="auto" w:fill="FFFFFF"/>
        <w:spacing w:before="0" w:beforeAutospacing="0" w:after="0" w:afterAutospacing="0"/>
        <w:ind w:left="0"/>
        <w:rPr>
          <w:rFonts w:ascii="Arial" w:hAnsi="Arial" w:cs="Arial" w:eastAsiaTheme="minorHAnsi"/>
          <w:color w:val="0B0C0C"/>
          <w:sz w:val="22"/>
          <w:szCs w:val="22"/>
        </w:rPr>
      </w:pPr>
      <w:r w:rsidRPr="00157BE1">
        <w:rPr>
          <w:rFonts w:ascii="Arial" w:hAnsi="Arial" w:cs="Arial" w:eastAsiaTheme="minorHAnsi"/>
          <w:b/>
          <w:bCs/>
          <w:color w:val="0B0C0C"/>
          <w:sz w:val="22"/>
          <w:szCs w:val="22"/>
          <w:lang w:eastAsia="en-US"/>
        </w:rPr>
        <w:t>Annex C</w:t>
      </w:r>
      <w:r w:rsidRPr="00157BE1">
        <w:rPr>
          <w:rFonts w:ascii="Arial" w:hAnsi="Arial" w:cs="Arial" w:eastAsiaTheme="minorHAnsi"/>
          <w:color w:val="0B0C0C"/>
          <w:sz w:val="22"/>
          <w:szCs w:val="22"/>
          <w:lang w:eastAsia="en-US"/>
        </w:rPr>
        <w:t xml:space="preserve"> -</w:t>
      </w:r>
      <w:r w:rsidRPr="00157BE1" w:rsidR="0094229C">
        <w:rPr>
          <w:rFonts w:ascii="Arial" w:hAnsi="Arial" w:cs="Arial" w:eastAsiaTheme="minorHAnsi"/>
          <w:color w:val="0B0C0C"/>
          <w:sz w:val="22"/>
          <w:szCs w:val="22"/>
          <w:lang w:eastAsia="en-US"/>
        </w:rPr>
        <w:t>A p</w:t>
      </w:r>
      <w:r w:rsidRPr="00157BE1">
        <w:rPr>
          <w:rFonts w:ascii="Arial" w:hAnsi="Arial" w:cs="Arial" w:eastAsiaTheme="minorHAnsi"/>
          <w:color w:val="0B0C0C"/>
          <w:sz w:val="22"/>
          <w:szCs w:val="22"/>
        </w:rPr>
        <w:t>rovisional Market Sustainability Plan</w:t>
      </w:r>
      <w:r w:rsidRPr="00157BE1" w:rsidR="0094229C">
        <w:rPr>
          <w:rFonts w:ascii="Arial" w:hAnsi="Arial" w:cs="Arial" w:eastAsiaTheme="minorHAnsi"/>
          <w:color w:val="0B0C0C"/>
          <w:sz w:val="22"/>
          <w:szCs w:val="22"/>
        </w:rPr>
        <w:t xml:space="preserve"> (MSP</w:t>
      </w:r>
      <w:r w:rsidRPr="00157BE1" w:rsidR="00D46BBA">
        <w:rPr>
          <w:rFonts w:ascii="Arial" w:hAnsi="Arial" w:cs="Arial" w:eastAsiaTheme="minorHAnsi"/>
          <w:color w:val="0B0C0C"/>
          <w:sz w:val="22"/>
          <w:szCs w:val="22"/>
        </w:rPr>
        <w:t>), setting</w:t>
      </w:r>
      <w:r w:rsidRPr="00157BE1">
        <w:rPr>
          <w:rFonts w:ascii="Arial" w:hAnsi="Arial" w:cs="Arial" w:eastAsiaTheme="minorHAnsi"/>
          <w:color w:val="0B0C0C"/>
          <w:sz w:val="22"/>
          <w:szCs w:val="22"/>
        </w:rPr>
        <w:t xml:space="preserve"> out our local strategy for the next 3 years and demonstrating how we intend to move towards a sustainable fee rate</w:t>
      </w:r>
    </w:p>
    <w:p w:rsidRPr="00157BE1" w:rsidR="00DA0FB2" w:rsidP="00157BE1" w:rsidRDefault="00DA0FB2" w14:paraId="5692A96D" w14:textId="77777777">
      <w:pPr>
        <w:pStyle w:val="NormalWeb"/>
        <w:shd w:val="clear" w:color="auto" w:fill="FFFFFF"/>
        <w:spacing w:before="0" w:beforeAutospacing="0" w:after="0" w:afterAutospacing="0"/>
        <w:rPr>
          <w:rFonts w:ascii="Arial" w:hAnsi="Arial" w:cs="Arial" w:eastAsiaTheme="minorHAnsi"/>
          <w:color w:val="0B0C0C"/>
          <w:sz w:val="22"/>
          <w:szCs w:val="22"/>
          <w:u w:val="single"/>
          <w:lang w:eastAsia="en-US"/>
        </w:rPr>
      </w:pPr>
    </w:p>
    <w:p w:rsidRPr="00157BE1" w:rsidR="00DA0FB2" w:rsidP="00157BE1" w:rsidRDefault="008D26E1" w14:paraId="16716C56" w14:textId="32362A9B">
      <w:pPr>
        <w:widowControl w:val="0"/>
        <w:spacing w:after="0" w:line="240" w:lineRule="auto"/>
        <w:rPr>
          <w:rFonts w:ascii="Arial" w:hAnsi="Arial" w:cs="Arial"/>
          <w:color w:val="0B0C0C"/>
        </w:rPr>
      </w:pPr>
      <w:r>
        <w:rPr>
          <w:rFonts w:ascii="Arial" w:hAnsi="Arial" w:cs="Arial"/>
          <w:color w:val="0B0C0C"/>
        </w:rPr>
        <w:t xml:space="preserve">Annex </w:t>
      </w:r>
      <w:proofErr w:type="gramStart"/>
      <w:r>
        <w:rPr>
          <w:rFonts w:ascii="Arial" w:hAnsi="Arial" w:cs="Arial"/>
          <w:color w:val="0B0C0C"/>
        </w:rPr>
        <w:t>A ,</w:t>
      </w:r>
      <w:r w:rsidRPr="00157BE1" w:rsidR="00DA0FB2">
        <w:rPr>
          <w:rFonts w:ascii="Arial" w:hAnsi="Arial" w:cs="Arial"/>
          <w:color w:val="0B0C0C"/>
        </w:rPr>
        <w:t>Annex</w:t>
      </w:r>
      <w:proofErr w:type="gramEnd"/>
      <w:r w:rsidRPr="00157BE1" w:rsidR="00DA0FB2">
        <w:rPr>
          <w:rFonts w:ascii="Arial" w:hAnsi="Arial" w:cs="Arial"/>
          <w:color w:val="0B0C0C"/>
        </w:rPr>
        <w:t xml:space="preserve"> B and a provisional version of Annex C is required to be submitted by 14th October 2022. A </w:t>
      </w:r>
      <w:r w:rsidRPr="00157BE1" w:rsidR="00D46BBA">
        <w:rPr>
          <w:rFonts w:ascii="Arial" w:hAnsi="Arial" w:cs="Arial"/>
          <w:color w:val="0B0C0C"/>
        </w:rPr>
        <w:t xml:space="preserve">final version of </w:t>
      </w:r>
      <w:r w:rsidRPr="00157BE1" w:rsidR="002A214F">
        <w:rPr>
          <w:rFonts w:ascii="Arial" w:hAnsi="Arial" w:cs="Arial"/>
          <w:color w:val="0B0C0C"/>
        </w:rPr>
        <w:t>Annex C</w:t>
      </w:r>
      <w:r w:rsidRPr="00157BE1" w:rsidR="0094229C">
        <w:rPr>
          <w:rFonts w:ascii="Arial" w:hAnsi="Arial" w:cs="Arial"/>
          <w:color w:val="0B0C0C"/>
        </w:rPr>
        <w:t xml:space="preserve"> </w:t>
      </w:r>
      <w:r w:rsidRPr="00157BE1" w:rsidR="00DA0FB2">
        <w:rPr>
          <w:rFonts w:ascii="Arial" w:hAnsi="Arial" w:cs="Arial"/>
          <w:color w:val="0B0C0C"/>
        </w:rPr>
        <w:t xml:space="preserve">will be submitted to the </w:t>
      </w:r>
      <w:r w:rsidRPr="00157BE1" w:rsidR="0094229C">
        <w:rPr>
          <w:rFonts w:ascii="Arial" w:hAnsi="Arial" w:cs="Arial"/>
          <w:color w:val="0B0C0C"/>
        </w:rPr>
        <w:t>Department of Health &amp; Social Care (</w:t>
      </w:r>
      <w:r w:rsidRPr="00157BE1" w:rsidR="00DA0FB2">
        <w:rPr>
          <w:rFonts w:ascii="Arial" w:hAnsi="Arial" w:cs="Arial"/>
          <w:color w:val="0B0C0C"/>
        </w:rPr>
        <w:t>DHSC</w:t>
      </w:r>
      <w:r w:rsidRPr="00157BE1" w:rsidR="0094229C">
        <w:rPr>
          <w:rFonts w:ascii="Arial" w:hAnsi="Arial" w:cs="Arial"/>
          <w:color w:val="0B0C0C"/>
        </w:rPr>
        <w:t>)</w:t>
      </w:r>
      <w:r w:rsidRPr="00157BE1" w:rsidR="00DA0FB2">
        <w:rPr>
          <w:rFonts w:ascii="Arial" w:hAnsi="Arial" w:cs="Arial"/>
          <w:color w:val="0B0C0C"/>
        </w:rPr>
        <w:t xml:space="preserve"> in February 2023 (exact date to be confirmed).</w:t>
      </w:r>
    </w:p>
    <w:p w:rsidRPr="00157BE1" w:rsidR="00201C40" w:rsidP="00157BE1" w:rsidRDefault="00201C40" w14:paraId="69B65C2C" w14:textId="77777777">
      <w:pPr>
        <w:spacing w:after="0" w:line="240" w:lineRule="auto"/>
        <w:rPr>
          <w:rFonts w:ascii="Arial" w:hAnsi="Arial" w:cs="Arial"/>
          <w:b/>
          <w:bCs/>
          <w:u w:val="single"/>
        </w:rPr>
      </w:pPr>
    </w:p>
    <w:p w:rsidR="00A7061D" w:rsidP="00B7605C" w:rsidRDefault="006B1494" w14:paraId="66E7506F" w14:textId="64E03336">
      <w:pPr>
        <w:pStyle w:val="Heading1"/>
      </w:pPr>
      <w:r w:rsidRPr="00157BE1">
        <w:t>3.</w:t>
      </w:r>
      <w:r w:rsidRPr="00157BE1" w:rsidR="00A7061D">
        <w:t>Bury Council</w:t>
      </w:r>
      <w:r w:rsidRPr="00157BE1" w:rsidR="00C01FD1">
        <w:t>’</w:t>
      </w:r>
      <w:r w:rsidRPr="00157BE1" w:rsidR="00A7061D">
        <w:t xml:space="preserve">s Fair Cost </w:t>
      </w:r>
      <w:r w:rsidRPr="00157BE1" w:rsidR="00D728B9">
        <w:t>of Care</w:t>
      </w:r>
      <w:r w:rsidRPr="00157BE1" w:rsidR="00A7061D">
        <w:t xml:space="preserve"> Exercise</w:t>
      </w:r>
    </w:p>
    <w:p w:rsidRPr="00157BE1" w:rsidR="00157BE1" w:rsidP="00157BE1" w:rsidRDefault="00157BE1" w14:paraId="08197CCE" w14:textId="77777777">
      <w:pPr>
        <w:spacing w:after="0" w:line="240" w:lineRule="auto"/>
        <w:rPr>
          <w:rFonts w:ascii="Arial" w:hAnsi="Arial" w:cs="Arial"/>
          <w:b/>
          <w:bCs/>
          <w:u w:val="single"/>
        </w:rPr>
      </w:pPr>
    </w:p>
    <w:p w:rsidRPr="00B7605C" w:rsidR="00D46BBA" w:rsidP="00157BE1" w:rsidRDefault="00D46BBA" w14:paraId="05F42237" w14:textId="4DAF8FC4">
      <w:pPr>
        <w:spacing w:after="0" w:line="240" w:lineRule="auto"/>
        <w:contextualSpacing/>
        <w:rPr>
          <w:rFonts w:ascii="Arial" w:hAnsi="Arial" w:cs="Arial"/>
          <w:b/>
          <w:bCs/>
          <w:color w:val="0B0C0C"/>
        </w:rPr>
      </w:pPr>
      <w:r w:rsidRPr="00B7605C">
        <w:rPr>
          <w:rFonts w:ascii="Arial" w:hAnsi="Arial" w:cs="Arial"/>
          <w:b/>
          <w:bCs/>
          <w:color w:val="0B0C0C"/>
        </w:rPr>
        <w:t xml:space="preserve">How </w:t>
      </w:r>
      <w:r w:rsidRPr="00B7605C" w:rsidR="008C797B">
        <w:rPr>
          <w:rFonts w:ascii="Arial" w:hAnsi="Arial" w:cs="Arial"/>
          <w:b/>
          <w:bCs/>
          <w:color w:val="0B0C0C"/>
        </w:rPr>
        <w:t xml:space="preserve">Care Home </w:t>
      </w:r>
      <w:r w:rsidRPr="00B7605C">
        <w:rPr>
          <w:rFonts w:ascii="Arial" w:hAnsi="Arial" w:cs="Arial"/>
          <w:b/>
          <w:bCs/>
          <w:color w:val="0B0C0C"/>
        </w:rPr>
        <w:t>Providers were Engaged</w:t>
      </w:r>
    </w:p>
    <w:p w:rsidR="00DA654F" w:rsidP="00157BE1" w:rsidRDefault="00A7061D" w14:paraId="6A46E351" w14:textId="430D3E30">
      <w:pPr>
        <w:spacing w:after="0" w:line="240" w:lineRule="auto"/>
        <w:contextualSpacing/>
        <w:rPr>
          <w:rFonts w:ascii="Arial" w:hAnsi="Arial" w:cs="Arial"/>
          <w:color w:val="0B0C0C"/>
        </w:rPr>
      </w:pPr>
      <w:r w:rsidRPr="00157BE1">
        <w:rPr>
          <w:rFonts w:ascii="Arial" w:hAnsi="Arial" w:cs="Arial"/>
          <w:color w:val="0B0C0C"/>
        </w:rPr>
        <w:t xml:space="preserve">Bury Council launched its Fair Cost of Care Exercise on 27th May 2022 with Care Home providers completing their submissions </w:t>
      </w:r>
      <w:r w:rsidRPr="00157BE1" w:rsidR="00FE7AB5">
        <w:rPr>
          <w:rFonts w:ascii="Arial" w:hAnsi="Arial" w:cs="Arial"/>
          <w:color w:val="0B0C0C"/>
        </w:rPr>
        <w:t>via an online Fair Cost of Care tool</w:t>
      </w:r>
      <w:r w:rsidRPr="00157BE1" w:rsidR="00FE7AB5">
        <w:rPr>
          <w:rStyle w:val="FootnoteReference"/>
          <w:rFonts w:ascii="Arial" w:hAnsi="Arial" w:cs="Arial"/>
          <w:color w:val="0B0C0C"/>
        </w:rPr>
        <w:footnoteReference w:id="1"/>
      </w:r>
      <w:r w:rsidRPr="00157BE1" w:rsidR="00FE7AB5">
        <w:rPr>
          <w:rFonts w:ascii="Arial" w:hAnsi="Arial" w:cs="Arial"/>
          <w:color w:val="0B0C0C"/>
        </w:rPr>
        <w:t>.</w:t>
      </w:r>
      <w:r w:rsidRPr="00157BE1" w:rsidR="00D46BBA">
        <w:rPr>
          <w:rFonts w:ascii="Arial" w:hAnsi="Arial" w:cs="Arial"/>
          <w:color w:val="0B0C0C"/>
        </w:rPr>
        <w:t xml:space="preserve"> </w:t>
      </w:r>
    </w:p>
    <w:p w:rsidR="00DA654F" w:rsidP="00157BE1" w:rsidRDefault="00DA654F" w14:paraId="6E179F96" w14:textId="1B5229C4">
      <w:pPr>
        <w:spacing w:after="0" w:line="240" w:lineRule="auto"/>
        <w:contextualSpacing/>
        <w:rPr>
          <w:rFonts w:ascii="Arial" w:hAnsi="Arial" w:cs="Arial"/>
          <w:color w:val="0B0C0C"/>
        </w:rPr>
      </w:pPr>
    </w:p>
    <w:p w:rsidRPr="00DA654F" w:rsidR="00DA654F" w:rsidP="00157BE1" w:rsidRDefault="00DA654F" w14:paraId="3A1909D0" w14:textId="6631A80B">
      <w:pPr>
        <w:spacing w:after="0" w:line="240" w:lineRule="auto"/>
        <w:contextualSpacing/>
        <w:rPr>
          <w:rFonts w:ascii="Arial" w:hAnsi="Arial" w:cs="Arial"/>
          <w:b/>
          <w:bCs/>
          <w:color w:val="0B0C0C"/>
        </w:rPr>
      </w:pPr>
      <w:r w:rsidRPr="00DA654F">
        <w:rPr>
          <w:rFonts w:ascii="Arial" w:hAnsi="Arial" w:cs="Arial"/>
          <w:b/>
          <w:bCs/>
          <w:color w:val="0B0C0C"/>
        </w:rPr>
        <w:t>Appendix A</w:t>
      </w:r>
      <w:r>
        <w:rPr>
          <w:rFonts w:ascii="Arial" w:hAnsi="Arial" w:cs="Arial"/>
          <w:b/>
          <w:bCs/>
          <w:color w:val="0B0C0C"/>
        </w:rPr>
        <w:t xml:space="preserve"> </w:t>
      </w:r>
      <w:r w:rsidRPr="00DA654F">
        <w:rPr>
          <w:rFonts w:ascii="Arial" w:hAnsi="Arial" w:cs="Arial"/>
          <w:color w:val="0B0C0C"/>
        </w:rPr>
        <w:t xml:space="preserve">outlines the guidance provided to </w:t>
      </w:r>
      <w:r w:rsidR="00231054">
        <w:rPr>
          <w:rFonts w:ascii="Arial" w:hAnsi="Arial" w:cs="Arial"/>
          <w:color w:val="0B0C0C"/>
        </w:rPr>
        <w:t xml:space="preserve">Care Home </w:t>
      </w:r>
      <w:r w:rsidRPr="00DA654F">
        <w:rPr>
          <w:rFonts w:ascii="Arial" w:hAnsi="Arial" w:cs="Arial"/>
          <w:color w:val="0B0C0C"/>
        </w:rPr>
        <w:t xml:space="preserve">providers regarding the data required for </w:t>
      </w:r>
      <w:r w:rsidRPr="00DA654F" w:rsidR="00231054">
        <w:rPr>
          <w:rFonts w:ascii="Arial" w:hAnsi="Arial" w:cs="Arial"/>
          <w:color w:val="0B0C0C"/>
        </w:rPr>
        <w:t>populating</w:t>
      </w:r>
      <w:r w:rsidRPr="00DA654F">
        <w:rPr>
          <w:rFonts w:ascii="Arial" w:hAnsi="Arial" w:cs="Arial"/>
          <w:color w:val="0B0C0C"/>
        </w:rPr>
        <w:t xml:space="preserve"> the Fair Cost of Care tool</w:t>
      </w:r>
      <w:r w:rsidRPr="00DA654F">
        <w:rPr>
          <w:rStyle w:val="FootnoteReference"/>
          <w:rFonts w:ascii="Arial" w:hAnsi="Arial" w:cs="Arial"/>
          <w:color w:val="0B0C0C"/>
        </w:rPr>
        <w:footnoteReference w:id="2"/>
      </w:r>
      <w:r w:rsidR="00231054">
        <w:rPr>
          <w:rFonts w:ascii="Arial" w:hAnsi="Arial" w:cs="Arial"/>
          <w:color w:val="0B0C0C"/>
        </w:rPr>
        <w:t xml:space="preserve"> and the suite of questions requiring responses from Care Home providers</w:t>
      </w:r>
    </w:p>
    <w:p w:rsidR="00DA654F" w:rsidP="00157BE1" w:rsidRDefault="00DA654F" w14:paraId="5161D38D" w14:textId="77777777">
      <w:pPr>
        <w:spacing w:after="0" w:line="240" w:lineRule="auto"/>
        <w:contextualSpacing/>
        <w:rPr>
          <w:rFonts w:ascii="Arial" w:hAnsi="Arial" w:cs="Arial"/>
          <w:color w:val="0B0C0C"/>
        </w:rPr>
      </w:pPr>
    </w:p>
    <w:p w:rsidR="00A7061D" w:rsidP="00157BE1" w:rsidRDefault="00DA0FB2" w14:paraId="40B1245D" w14:textId="6160363A">
      <w:pPr>
        <w:spacing w:after="0" w:line="240" w:lineRule="auto"/>
        <w:contextualSpacing/>
        <w:rPr>
          <w:rFonts w:ascii="Arial" w:hAnsi="Arial" w:cs="Arial"/>
          <w:color w:val="0B0C0C"/>
        </w:rPr>
      </w:pPr>
      <w:r w:rsidRPr="00157BE1">
        <w:rPr>
          <w:rFonts w:ascii="Arial" w:hAnsi="Arial" w:cs="Arial"/>
          <w:color w:val="0B0C0C"/>
        </w:rPr>
        <w:lastRenderedPageBreak/>
        <w:t xml:space="preserve">The </w:t>
      </w:r>
      <w:r w:rsidRPr="00157BE1" w:rsidR="00D46BBA">
        <w:rPr>
          <w:rFonts w:ascii="Arial" w:hAnsi="Arial" w:cs="Arial"/>
          <w:color w:val="0B0C0C"/>
        </w:rPr>
        <w:t>deadline</w:t>
      </w:r>
      <w:r w:rsidRPr="00157BE1">
        <w:rPr>
          <w:rFonts w:ascii="Arial" w:hAnsi="Arial" w:cs="Arial"/>
          <w:color w:val="0B0C0C"/>
        </w:rPr>
        <w:t xml:space="preserve"> for providers to submit </w:t>
      </w:r>
      <w:r w:rsidRPr="00157BE1" w:rsidR="00D46BBA">
        <w:rPr>
          <w:rFonts w:ascii="Arial" w:hAnsi="Arial" w:cs="Arial"/>
          <w:color w:val="0B0C0C"/>
        </w:rPr>
        <w:t>their completed</w:t>
      </w:r>
      <w:r w:rsidRPr="00157BE1">
        <w:rPr>
          <w:rFonts w:ascii="Arial" w:hAnsi="Arial" w:cs="Arial"/>
          <w:color w:val="0B0C0C"/>
        </w:rPr>
        <w:t xml:space="preserve"> toolkit was 1</w:t>
      </w:r>
      <w:r w:rsidRPr="00157BE1">
        <w:rPr>
          <w:rFonts w:ascii="Arial" w:hAnsi="Arial" w:cs="Arial"/>
          <w:color w:val="0B0C0C"/>
          <w:vertAlign w:val="superscript"/>
        </w:rPr>
        <w:t>st</w:t>
      </w:r>
      <w:r w:rsidRPr="00157BE1">
        <w:rPr>
          <w:rFonts w:ascii="Arial" w:hAnsi="Arial" w:cs="Arial"/>
          <w:color w:val="0B0C0C"/>
        </w:rPr>
        <w:t xml:space="preserve"> August 2022.</w:t>
      </w:r>
      <w:r w:rsidRPr="00157BE1" w:rsidR="00A7061D">
        <w:rPr>
          <w:rFonts w:ascii="Arial" w:hAnsi="Arial" w:cs="Arial"/>
          <w:color w:val="0B0C0C"/>
        </w:rPr>
        <w:t>Support and encouragement were given to providers via:</w:t>
      </w:r>
    </w:p>
    <w:p w:rsidRPr="00157BE1" w:rsidR="00157BE1" w:rsidP="00157BE1" w:rsidRDefault="00157BE1" w14:paraId="0D178DE6" w14:textId="77777777">
      <w:pPr>
        <w:spacing w:after="0" w:line="240" w:lineRule="auto"/>
        <w:contextualSpacing/>
        <w:rPr>
          <w:rFonts w:ascii="Arial" w:hAnsi="Arial" w:cs="Arial"/>
          <w:color w:val="0B0C0C"/>
        </w:rPr>
      </w:pPr>
    </w:p>
    <w:p w:rsidRPr="00157BE1" w:rsidR="00A7061D" w:rsidP="00157BE1" w:rsidRDefault="00A7061D" w14:paraId="5AB887CE" w14:textId="77777777">
      <w:pPr>
        <w:pStyle w:val="ListParagraph"/>
        <w:numPr>
          <w:ilvl w:val="0"/>
          <w:numId w:val="4"/>
        </w:numPr>
        <w:autoSpaceDE/>
        <w:autoSpaceDN/>
        <w:ind w:left="0"/>
        <w:contextualSpacing/>
        <w:rPr>
          <w:rFonts w:eastAsiaTheme="minorHAnsi"/>
          <w:color w:val="0B0C0C"/>
        </w:rPr>
      </w:pPr>
      <w:r w:rsidRPr="00157BE1">
        <w:rPr>
          <w:rFonts w:eastAsiaTheme="minorHAnsi"/>
          <w:color w:val="0B0C0C"/>
        </w:rPr>
        <w:t>Regular guidance sent out via Community Commissioning Team</w:t>
      </w:r>
    </w:p>
    <w:p w:rsidRPr="00157BE1" w:rsidR="00A7061D" w:rsidP="00157BE1" w:rsidRDefault="00A7061D" w14:paraId="743EE192" w14:textId="12FB0DEA">
      <w:pPr>
        <w:pStyle w:val="ListParagraph"/>
        <w:numPr>
          <w:ilvl w:val="0"/>
          <w:numId w:val="4"/>
        </w:numPr>
        <w:autoSpaceDE/>
        <w:autoSpaceDN/>
        <w:ind w:left="0"/>
        <w:contextualSpacing/>
        <w:rPr>
          <w:rFonts w:eastAsiaTheme="minorHAnsi"/>
          <w:color w:val="0B0C0C"/>
        </w:rPr>
      </w:pPr>
      <w:r w:rsidRPr="00157BE1">
        <w:rPr>
          <w:rFonts w:eastAsiaTheme="minorHAnsi"/>
          <w:color w:val="0B0C0C"/>
        </w:rPr>
        <w:t>Care Home Provider Forums</w:t>
      </w:r>
    </w:p>
    <w:p w:rsidRPr="00157BE1" w:rsidR="00A7061D" w:rsidP="00157BE1" w:rsidRDefault="00A7061D" w14:paraId="2B6081EC" w14:textId="77777777">
      <w:pPr>
        <w:pStyle w:val="ListParagraph"/>
        <w:numPr>
          <w:ilvl w:val="0"/>
          <w:numId w:val="4"/>
        </w:numPr>
        <w:autoSpaceDE/>
        <w:autoSpaceDN/>
        <w:ind w:left="0"/>
        <w:contextualSpacing/>
        <w:rPr>
          <w:rFonts w:eastAsiaTheme="minorHAnsi"/>
          <w:color w:val="0B0C0C"/>
        </w:rPr>
      </w:pPr>
      <w:r w:rsidRPr="00157BE1">
        <w:rPr>
          <w:rFonts w:eastAsiaTheme="minorHAnsi"/>
          <w:color w:val="0B0C0C"/>
        </w:rPr>
        <w:t>Weekly bulletin</w:t>
      </w:r>
    </w:p>
    <w:p w:rsidRPr="00157BE1" w:rsidR="00A7061D" w:rsidP="00157BE1" w:rsidRDefault="00A7061D" w14:paraId="3064F328" w14:textId="77777777">
      <w:pPr>
        <w:pStyle w:val="ListParagraph"/>
        <w:numPr>
          <w:ilvl w:val="0"/>
          <w:numId w:val="4"/>
        </w:numPr>
        <w:autoSpaceDE/>
        <w:autoSpaceDN/>
        <w:ind w:left="0"/>
        <w:contextualSpacing/>
        <w:rPr>
          <w:rFonts w:eastAsiaTheme="minorHAnsi"/>
          <w:color w:val="0B0C0C"/>
        </w:rPr>
      </w:pPr>
      <w:r w:rsidRPr="00157BE1">
        <w:rPr>
          <w:rFonts w:eastAsiaTheme="minorHAnsi"/>
          <w:color w:val="0B0C0C"/>
        </w:rPr>
        <w:t>Drop-in support sessions for providers</w:t>
      </w:r>
    </w:p>
    <w:p w:rsidRPr="00157BE1" w:rsidR="00A7061D" w:rsidP="00157BE1" w:rsidRDefault="00A7061D" w14:paraId="2BD116C1" w14:textId="77777777">
      <w:pPr>
        <w:pStyle w:val="ListParagraph"/>
        <w:numPr>
          <w:ilvl w:val="0"/>
          <w:numId w:val="4"/>
        </w:numPr>
        <w:autoSpaceDE/>
        <w:autoSpaceDN/>
        <w:ind w:left="0"/>
        <w:contextualSpacing/>
        <w:rPr>
          <w:rFonts w:eastAsiaTheme="minorHAnsi"/>
          <w:color w:val="0B0C0C"/>
        </w:rPr>
      </w:pPr>
      <w:r w:rsidRPr="00157BE1">
        <w:rPr>
          <w:rFonts w:eastAsiaTheme="minorHAnsi"/>
          <w:color w:val="0B0C0C"/>
        </w:rPr>
        <w:t>One to one support sessions offered.</w:t>
      </w:r>
    </w:p>
    <w:p w:rsidRPr="00157BE1" w:rsidR="00A7061D" w:rsidP="00157BE1" w:rsidRDefault="00A7061D" w14:paraId="0F62C00F" w14:textId="77777777">
      <w:pPr>
        <w:pStyle w:val="ListParagraph"/>
        <w:numPr>
          <w:ilvl w:val="0"/>
          <w:numId w:val="4"/>
        </w:numPr>
        <w:autoSpaceDE/>
        <w:autoSpaceDN/>
        <w:ind w:left="0"/>
        <w:contextualSpacing/>
        <w:rPr>
          <w:rFonts w:eastAsiaTheme="minorHAnsi"/>
          <w:color w:val="0B0C0C"/>
        </w:rPr>
      </w:pPr>
      <w:r w:rsidRPr="00157BE1">
        <w:rPr>
          <w:rFonts w:eastAsiaTheme="minorHAnsi"/>
          <w:color w:val="0B0C0C"/>
        </w:rPr>
        <w:t>Discussion included in site visits by members of the Community Commissioning Team</w:t>
      </w:r>
    </w:p>
    <w:p w:rsidRPr="00157BE1" w:rsidR="00A7061D" w:rsidP="00157BE1" w:rsidRDefault="00A7061D" w14:paraId="5A6EC009" w14:textId="77777777">
      <w:pPr>
        <w:pStyle w:val="ListParagraph"/>
        <w:numPr>
          <w:ilvl w:val="0"/>
          <w:numId w:val="4"/>
        </w:numPr>
        <w:autoSpaceDE/>
        <w:autoSpaceDN/>
        <w:ind w:left="0"/>
        <w:contextualSpacing/>
        <w:rPr>
          <w:rFonts w:eastAsiaTheme="minorHAnsi"/>
          <w:color w:val="0B0C0C"/>
        </w:rPr>
      </w:pPr>
      <w:r w:rsidRPr="00157BE1">
        <w:rPr>
          <w:rFonts w:eastAsiaTheme="minorHAnsi"/>
          <w:color w:val="0B0C0C"/>
        </w:rPr>
        <w:t>Direct contact to specific providers from the Strategic Lead encouraging uptake.</w:t>
      </w:r>
    </w:p>
    <w:p w:rsidRPr="00157BE1" w:rsidR="00A42A25" w:rsidP="00157BE1" w:rsidRDefault="00A42A25" w14:paraId="391A31D5" w14:textId="77777777">
      <w:pPr>
        <w:spacing w:after="0" w:line="240" w:lineRule="auto"/>
        <w:contextualSpacing/>
        <w:rPr>
          <w:rFonts w:ascii="Arial" w:hAnsi="Arial" w:cs="Arial"/>
          <w:color w:val="0B0C0C"/>
          <w:u w:val="single"/>
        </w:rPr>
      </w:pPr>
    </w:p>
    <w:p w:rsidRPr="00157BE1" w:rsidR="00EA3D9F" w:rsidP="00157BE1" w:rsidRDefault="00EA3D9F" w14:paraId="30B856F9" w14:textId="3609A9D6">
      <w:pPr>
        <w:spacing w:after="0" w:line="240" w:lineRule="auto"/>
        <w:contextualSpacing/>
        <w:rPr>
          <w:rFonts w:ascii="Arial" w:hAnsi="Arial" w:cs="Arial"/>
          <w:color w:val="0B0C0C"/>
          <w:u w:val="single"/>
        </w:rPr>
      </w:pPr>
      <w:r w:rsidRPr="00157BE1">
        <w:rPr>
          <w:rFonts w:ascii="Arial" w:hAnsi="Arial" w:cs="Arial"/>
          <w:color w:val="0B0C0C"/>
          <w:u w:val="single"/>
        </w:rPr>
        <w:t>Provider response rate</w:t>
      </w:r>
    </w:p>
    <w:p w:rsidRPr="00157BE1" w:rsidR="00EA3D9F" w:rsidP="00157BE1" w:rsidRDefault="00EA3D9F" w14:paraId="4DC621BE" w14:textId="791AD22D">
      <w:pPr>
        <w:spacing w:after="0" w:line="240" w:lineRule="auto"/>
        <w:ind w:hanging="11"/>
        <w:contextualSpacing/>
        <w:rPr>
          <w:rFonts w:ascii="Arial" w:hAnsi="Arial" w:cs="Arial"/>
        </w:rPr>
      </w:pPr>
      <w:r w:rsidRPr="00157BE1">
        <w:rPr>
          <w:rFonts w:ascii="Arial" w:hAnsi="Arial" w:cs="Arial"/>
        </w:rPr>
        <w:t xml:space="preserve">Out of </w:t>
      </w:r>
      <w:r w:rsidRPr="00157BE1" w:rsidR="004E5D72">
        <w:rPr>
          <w:rFonts w:ascii="Arial" w:hAnsi="Arial" w:cs="Arial"/>
        </w:rPr>
        <w:t>28</w:t>
      </w:r>
      <w:r w:rsidRPr="00157BE1">
        <w:rPr>
          <w:rFonts w:ascii="Arial" w:hAnsi="Arial" w:cs="Arial"/>
        </w:rPr>
        <w:t xml:space="preserve"> in scope care homes, 1</w:t>
      </w:r>
      <w:r w:rsidR="00A3535F">
        <w:rPr>
          <w:rFonts w:ascii="Arial" w:hAnsi="Arial" w:cs="Arial"/>
        </w:rPr>
        <w:t>0</w:t>
      </w:r>
      <w:r w:rsidRPr="00157BE1">
        <w:rPr>
          <w:rFonts w:ascii="Arial" w:hAnsi="Arial" w:cs="Arial"/>
        </w:rPr>
        <w:t xml:space="preserve"> </w:t>
      </w:r>
      <w:r w:rsidRPr="00157BE1" w:rsidR="004E5D72">
        <w:rPr>
          <w:rFonts w:ascii="Arial" w:hAnsi="Arial" w:cs="Arial"/>
        </w:rPr>
        <w:t xml:space="preserve">(39%) </w:t>
      </w:r>
      <w:r w:rsidRPr="00157BE1">
        <w:rPr>
          <w:rFonts w:ascii="Arial" w:hAnsi="Arial" w:cs="Arial"/>
        </w:rPr>
        <w:t>providers submitted returns</w:t>
      </w:r>
      <w:r w:rsidRPr="00157BE1" w:rsidR="004E5D72">
        <w:rPr>
          <w:rFonts w:ascii="Arial" w:hAnsi="Arial" w:cs="Arial"/>
        </w:rPr>
        <w:t xml:space="preserve">. Those </w:t>
      </w:r>
      <w:r w:rsidRPr="00157BE1" w:rsidR="001222BE">
        <w:rPr>
          <w:rFonts w:ascii="Arial" w:hAnsi="Arial" w:cs="Arial"/>
        </w:rPr>
        <w:t>1</w:t>
      </w:r>
      <w:r w:rsidR="00A3535F">
        <w:rPr>
          <w:rFonts w:ascii="Arial" w:hAnsi="Arial" w:cs="Arial"/>
        </w:rPr>
        <w:t>0</w:t>
      </w:r>
      <w:r w:rsidRPr="00157BE1" w:rsidR="001222BE">
        <w:rPr>
          <w:rFonts w:ascii="Arial" w:hAnsi="Arial" w:cs="Arial"/>
        </w:rPr>
        <w:t xml:space="preserve"> providers</w:t>
      </w:r>
      <w:r w:rsidRPr="00157BE1" w:rsidR="004E5D72">
        <w:rPr>
          <w:rFonts w:ascii="Arial" w:hAnsi="Arial" w:cs="Arial"/>
        </w:rPr>
        <w:t xml:space="preserve"> who did submit</w:t>
      </w:r>
      <w:r w:rsidRPr="00157BE1">
        <w:rPr>
          <w:rFonts w:ascii="Arial" w:hAnsi="Arial" w:cs="Arial"/>
        </w:rPr>
        <w:t xml:space="preserve"> equate</w:t>
      </w:r>
      <w:r w:rsidRPr="00157BE1" w:rsidR="004E5D72">
        <w:rPr>
          <w:rFonts w:ascii="Arial" w:hAnsi="Arial" w:cs="Arial"/>
        </w:rPr>
        <w:t>d</w:t>
      </w:r>
      <w:r w:rsidRPr="00157BE1">
        <w:rPr>
          <w:rFonts w:ascii="Arial" w:hAnsi="Arial" w:cs="Arial"/>
        </w:rPr>
        <w:t xml:space="preserve"> to 3</w:t>
      </w:r>
      <w:r w:rsidR="00A3535F">
        <w:rPr>
          <w:rFonts w:ascii="Arial" w:hAnsi="Arial" w:cs="Arial"/>
        </w:rPr>
        <w:t>8</w:t>
      </w:r>
      <w:r w:rsidRPr="00157BE1">
        <w:rPr>
          <w:rFonts w:ascii="Arial" w:hAnsi="Arial" w:cs="Arial"/>
        </w:rPr>
        <w:t xml:space="preserve">% of beds commissioned by </w:t>
      </w:r>
      <w:r w:rsidRPr="00157BE1" w:rsidR="00B2108A">
        <w:rPr>
          <w:rFonts w:ascii="Arial" w:hAnsi="Arial" w:cs="Arial"/>
        </w:rPr>
        <w:t>Bury</w:t>
      </w:r>
      <w:r w:rsidRPr="00157BE1">
        <w:rPr>
          <w:rFonts w:ascii="Arial" w:hAnsi="Arial" w:cs="Arial"/>
        </w:rPr>
        <w:t xml:space="preserve"> Council.</w:t>
      </w:r>
    </w:p>
    <w:p w:rsidRPr="00157BE1" w:rsidR="00EA3D9F" w:rsidP="00157BE1" w:rsidRDefault="00EA3D9F" w14:paraId="45094213" w14:textId="77777777">
      <w:pPr>
        <w:spacing w:after="0" w:line="240" w:lineRule="auto"/>
        <w:ind w:hanging="11"/>
        <w:contextualSpacing/>
        <w:rPr>
          <w:rFonts w:ascii="Arial" w:hAnsi="Arial" w:cs="Arial"/>
        </w:rPr>
      </w:pPr>
    </w:p>
    <w:p w:rsidR="00B7605C" w:rsidP="00B7605C" w:rsidRDefault="00EA3D9F" w14:paraId="0F0BE849" w14:textId="2635177A">
      <w:pPr>
        <w:spacing w:after="0" w:line="240" w:lineRule="auto"/>
        <w:ind w:hanging="11"/>
        <w:contextualSpacing/>
        <w:rPr>
          <w:rFonts w:ascii="Arial" w:hAnsi="Arial" w:cs="Arial"/>
        </w:rPr>
      </w:pPr>
      <w:r w:rsidRPr="00157BE1">
        <w:rPr>
          <w:rFonts w:ascii="Arial" w:hAnsi="Arial" w:cs="Arial"/>
        </w:rPr>
        <w:t>The r</w:t>
      </w:r>
      <w:r w:rsidRPr="00157BE1" w:rsidR="004F2217">
        <w:rPr>
          <w:rFonts w:ascii="Arial" w:hAnsi="Arial" w:cs="Arial"/>
        </w:rPr>
        <w:t>esponse</w:t>
      </w:r>
      <w:r w:rsidRPr="00157BE1">
        <w:rPr>
          <w:rFonts w:ascii="Arial" w:hAnsi="Arial" w:cs="Arial"/>
        </w:rPr>
        <w:t xml:space="preserve"> rate is disappointing given the level of promotion, guidance and support offered by the local authority but in discussion with neighbouring authorities this return rate does not appear to be an outlier. </w:t>
      </w:r>
    </w:p>
    <w:p w:rsidR="00B7605C" w:rsidP="00B7605C" w:rsidRDefault="00B7605C" w14:paraId="5DD266C1" w14:textId="77777777">
      <w:pPr>
        <w:spacing w:after="0" w:line="240" w:lineRule="auto"/>
        <w:ind w:hanging="11"/>
        <w:contextualSpacing/>
      </w:pPr>
    </w:p>
    <w:p w:rsidR="00D46BBA" w:rsidP="00B7605C" w:rsidRDefault="006B1494" w14:paraId="55CD612D" w14:textId="54425035">
      <w:pPr>
        <w:pStyle w:val="Heading1"/>
      </w:pPr>
      <w:r w:rsidRPr="00157BE1">
        <w:t>4.</w:t>
      </w:r>
      <w:r w:rsidRPr="00157BE1" w:rsidR="00F1763C">
        <w:t>Fair C</w:t>
      </w:r>
      <w:r w:rsidRPr="00157BE1" w:rsidR="00D46BBA">
        <w:t xml:space="preserve">ost of Care </w:t>
      </w:r>
      <w:r w:rsidRPr="00157BE1" w:rsidR="000F1A54">
        <w:t>Calculations</w:t>
      </w:r>
      <w:r w:rsidRPr="00157BE1" w:rsidR="00D46BBA">
        <w:t xml:space="preserve"> </w:t>
      </w:r>
    </w:p>
    <w:p w:rsidRPr="00157BE1" w:rsidR="00157BE1" w:rsidP="00157BE1" w:rsidRDefault="00157BE1" w14:paraId="5940578B" w14:textId="77777777">
      <w:pPr>
        <w:spacing w:after="0" w:line="240" w:lineRule="auto"/>
        <w:rPr>
          <w:rFonts w:ascii="Arial" w:hAnsi="Arial" w:cs="Arial"/>
          <w:b/>
          <w:bCs/>
          <w:u w:val="single"/>
        </w:rPr>
      </w:pPr>
    </w:p>
    <w:p w:rsidR="00157BE1" w:rsidP="00157BE1" w:rsidRDefault="00A74323" w14:paraId="611F87BC" w14:textId="77777777">
      <w:pPr>
        <w:spacing w:after="0" w:line="240" w:lineRule="auto"/>
        <w:rPr>
          <w:rFonts w:ascii="Arial" w:hAnsi="Arial" w:cs="Arial"/>
        </w:rPr>
      </w:pPr>
      <w:r w:rsidRPr="00157BE1">
        <w:rPr>
          <w:rFonts w:ascii="Arial" w:hAnsi="Arial" w:cs="Arial"/>
        </w:rPr>
        <w:t>The</w:t>
      </w:r>
      <w:r w:rsidRPr="00157BE1" w:rsidR="00D635C5">
        <w:rPr>
          <w:rFonts w:ascii="Arial" w:hAnsi="Arial" w:cs="Arial"/>
        </w:rPr>
        <w:t xml:space="preserve"> </w:t>
      </w:r>
      <w:r w:rsidRPr="00157BE1">
        <w:rPr>
          <w:rFonts w:ascii="Arial" w:hAnsi="Arial" w:cs="Arial"/>
        </w:rPr>
        <w:t>information submitted by providers</w:t>
      </w:r>
      <w:r w:rsidRPr="00157BE1" w:rsidR="00D635C5">
        <w:rPr>
          <w:rFonts w:ascii="Arial" w:hAnsi="Arial" w:cs="Arial"/>
        </w:rPr>
        <w:t xml:space="preserve"> via the online Fair Cost of Care tool</w:t>
      </w:r>
      <w:r w:rsidRPr="00157BE1">
        <w:rPr>
          <w:rFonts w:ascii="Arial" w:hAnsi="Arial" w:cs="Arial"/>
        </w:rPr>
        <w:t xml:space="preserve"> </w:t>
      </w:r>
      <w:r w:rsidRPr="00157BE1" w:rsidR="00D635C5">
        <w:rPr>
          <w:rFonts w:ascii="Arial" w:hAnsi="Arial" w:cs="Arial"/>
        </w:rPr>
        <w:t xml:space="preserve">was the source data </w:t>
      </w:r>
      <w:r w:rsidRPr="00157BE1" w:rsidR="0066508B">
        <w:rPr>
          <w:rFonts w:ascii="Arial" w:hAnsi="Arial" w:cs="Arial"/>
        </w:rPr>
        <w:t>for</w:t>
      </w:r>
      <w:r w:rsidR="00157BE1">
        <w:rPr>
          <w:rFonts w:ascii="Arial" w:hAnsi="Arial" w:cs="Arial"/>
        </w:rPr>
        <w:t xml:space="preserve"> </w:t>
      </w:r>
      <w:r w:rsidRPr="00157BE1">
        <w:rPr>
          <w:rFonts w:ascii="Arial" w:hAnsi="Arial" w:cs="Arial"/>
        </w:rPr>
        <w:t>deriv</w:t>
      </w:r>
      <w:r w:rsidRPr="00157BE1" w:rsidR="00D635C5">
        <w:rPr>
          <w:rFonts w:ascii="Arial" w:hAnsi="Arial" w:cs="Arial"/>
        </w:rPr>
        <w:t xml:space="preserve">ing the </w:t>
      </w:r>
      <w:r w:rsidRPr="00157BE1">
        <w:rPr>
          <w:rFonts w:ascii="Arial" w:hAnsi="Arial" w:cs="Arial"/>
        </w:rPr>
        <w:t>figures in Annex A</w:t>
      </w:r>
      <w:r w:rsidRPr="00157BE1" w:rsidR="00EA3D9F">
        <w:rPr>
          <w:rFonts w:ascii="Arial" w:hAnsi="Arial" w:cs="Arial"/>
        </w:rPr>
        <w:t>.</w:t>
      </w:r>
      <w:r w:rsidRPr="00157BE1" w:rsidR="00623E60">
        <w:rPr>
          <w:rFonts w:ascii="Arial" w:hAnsi="Arial" w:cs="Arial"/>
        </w:rPr>
        <w:t xml:space="preserve"> </w:t>
      </w:r>
    </w:p>
    <w:p w:rsidR="00157BE1" w:rsidP="00157BE1" w:rsidRDefault="00157BE1" w14:paraId="55A1AB56" w14:textId="77777777">
      <w:pPr>
        <w:spacing w:after="0" w:line="240" w:lineRule="auto"/>
        <w:rPr>
          <w:rFonts w:ascii="Arial" w:hAnsi="Arial" w:cs="Arial"/>
        </w:rPr>
      </w:pPr>
    </w:p>
    <w:p w:rsidR="00A74323" w:rsidP="00157BE1" w:rsidRDefault="00157BE1" w14:paraId="69E7DE30" w14:textId="740A27C0">
      <w:pPr>
        <w:spacing w:after="0" w:line="240" w:lineRule="auto"/>
        <w:rPr>
          <w:rFonts w:ascii="Arial" w:hAnsi="Arial" w:cs="Arial"/>
        </w:rPr>
      </w:pPr>
      <w:r>
        <w:rPr>
          <w:rFonts w:ascii="Arial" w:hAnsi="Arial" w:cs="Arial"/>
        </w:rPr>
        <w:t>T</w:t>
      </w:r>
      <w:r w:rsidRPr="00157BE1" w:rsidR="00623E60">
        <w:rPr>
          <w:rFonts w:ascii="Arial" w:hAnsi="Arial" w:cs="Arial"/>
        </w:rPr>
        <w:t>he results are at 2022/23 prices and are based on the median</w:t>
      </w:r>
      <w:r w:rsidRPr="00157BE1" w:rsidR="00623E60">
        <w:rPr>
          <w:rStyle w:val="FootnoteReference"/>
          <w:rFonts w:ascii="Arial" w:hAnsi="Arial" w:cs="Arial"/>
        </w:rPr>
        <w:footnoteReference w:id="3"/>
      </w:r>
      <w:r w:rsidRPr="00157BE1" w:rsidR="00623E60">
        <w:rPr>
          <w:rFonts w:ascii="Arial" w:hAnsi="Arial" w:cs="Arial"/>
        </w:rPr>
        <w:t xml:space="preserve"> values for each expenditure line submitted by the provider</w:t>
      </w:r>
      <w:r w:rsidRPr="00157BE1" w:rsidR="00C111C2">
        <w:rPr>
          <w:rFonts w:ascii="Arial" w:hAnsi="Arial" w:cs="Arial"/>
        </w:rPr>
        <w:t>s</w:t>
      </w:r>
      <w:r w:rsidRPr="00157BE1" w:rsidR="00623E60">
        <w:rPr>
          <w:rFonts w:ascii="Arial" w:hAnsi="Arial" w:cs="Arial"/>
        </w:rPr>
        <w:t xml:space="preserve"> </w:t>
      </w:r>
      <w:r w:rsidRPr="00157BE1" w:rsidR="0069563C">
        <w:rPr>
          <w:rFonts w:ascii="Arial" w:hAnsi="Arial" w:cs="Arial"/>
        </w:rPr>
        <w:t>(</w:t>
      </w:r>
      <w:r w:rsidRPr="00157BE1" w:rsidR="003B7ACC">
        <w:rPr>
          <w:rFonts w:ascii="Arial" w:hAnsi="Arial" w:cs="Arial"/>
        </w:rPr>
        <w:t>i.e.,</w:t>
      </w:r>
      <w:r w:rsidRPr="00157BE1" w:rsidR="0069563C">
        <w:rPr>
          <w:rFonts w:ascii="Arial" w:hAnsi="Arial" w:cs="Arial"/>
        </w:rPr>
        <w:t xml:space="preserve"> The results </w:t>
      </w:r>
      <w:r w:rsidRPr="00157BE1" w:rsidR="0069563C">
        <w:rPr>
          <w:rFonts w:ascii="Arial" w:hAnsi="Arial" w:cs="Arial"/>
          <w:b/>
          <w:bCs/>
        </w:rPr>
        <w:t>are not</w:t>
      </w:r>
      <w:r w:rsidRPr="00157BE1" w:rsidR="0069563C">
        <w:rPr>
          <w:rFonts w:ascii="Arial" w:hAnsi="Arial" w:cs="Arial"/>
        </w:rPr>
        <w:t xml:space="preserve"> based on the median sub-total values</w:t>
      </w:r>
      <w:r w:rsidRPr="00157BE1" w:rsidR="00B82FC2">
        <w:rPr>
          <w:rFonts w:ascii="Arial" w:hAnsi="Arial" w:cs="Arial"/>
        </w:rPr>
        <w:t xml:space="preserve"> of provider returns</w:t>
      </w:r>
      <w:r w:rsidRPr="00157BE1" w:rsidR="0069563C">
        <w:rPr>
          <w:rFonts w:ascii="Arial" w:hAnsi="Arial" w:cs="Arial"/>
        </w:rPr>
        <w:t>)</w:t>
      </w:r>
      <w:r w:rsidRPr="00157BE1" w:rsidR="003B7ACC">
        <w:rPr>
          <w:rFonts w:ascii="Arial" w:hAnsi="Arial" w:cs="Arial"/>
        </w:rPr>
        <w:t>.</w:t>
      </w:r>
      <w:r w:rsidRPr="00157BE1" w:rsidR="003B7ACC">
        <w:rPr>
          <w:rFonts w:ascii="Arial" w:hAnsi="Arial" w:eastAsia="Times New Roman" w:cs="Arial"/>
        </w:rPr>
        <w:t xml:space="preserve"> </w:t>
      </w:r>
      <w:bookmarkStart w:name="_Hlk116040192" w:id="0"/>
      <w:r w:rsidRPr="00157BE1" w:rsidR="003B7ACC">
        <w:rPr>
          <w:rFonts w:ascii="Arial" w:hAnsi="Arial" w:cs="Arial"/>
        </w:rPr>
        <w:t>Some providers did not put costs against all lines and consequently zeros were eliminated from the medians and quartiles calculations.</w:t>
      </w:r>
    </w:p>
    <w:p w:rsidRPr="00157BE1" w:rsidR="00157BE1" w:rsidP="00157BE1" w:rsidRDefault="00157BE1" w14:paraId="44A3F513" w14:textId="77777777">
      <w:pPr>
        <w:spacing w:after="0" w:line="240" w:lineRule="auto"/>
        <w:rPr>
          <w:rFonts w:ascii="Arial" w:hAnsi="Arial" w:cs="Arial"/>
        </w:rPr>
      </w:pPr>
    </w:p>
    <w:bookmarkEnd w:id="0"/>
    <w:p w:rsidR="0066508B" w:rsidP="00157BE1" w:rsidRDefault="00623E60" w14:paraId="32FD18AD" w14:textId="232A255C">
      <w:pPr>
        <w:spacing w:after="0" w:line="240" w:lineRule="auto"/>
        <w:rPr>
          <w:rFonts w:ascii="Arial" w:hAnsi="Arial" w:cs="Arial"/>
        </w:rPr>
      </w:pPr>
      <w:r w:rsidRPr="00157BE1">
        <w:rPr>
          <w:rFonts w:ascii="Arial" w:hAnsi="Arial" w:cs="Arial"/>
        </w:rPr>
        <w:t>T</w:t>
      </w:r>
      <w:r w:rsidRPr="00157BE1" w:rsidR="00D81222">
        <w:rPr>
          <w:rFonts w:ascii="Arial" w:hAnsi="Arial" w:cs="Arial"/>
        </w:rPr>
        <w:t xml:space="preserve">o ensure ‘like was being compared </w:t>
      </w:r>
      <w:r w:rsidRPr="00157BE1" w:rsidR="007E1E83">
        <w:rPr>
          <w:rFonts w:ascii="Arial" w:hAnsi="Arial" w:cs="Arial"/>
        </w:rPr>
        <w:t>with like</w:t>
      </w:r>
      <w:r w:rsidRPr="00157BE1" w:rsidR="00D81222">
        <w:rPr>
          <w:rFonts w:ascii="Arial" w:hAnsi="Arial" w:cs="Arial"/>
        </w:rPr>
        <w:t>’</w:t>
      </w:r>
      <w:r w:rsidRPr="00157BE1">
        <w:rPr>
          <w:rFonts w:ascii="Arial" w:hAnsi="Arial" w:cs="Arial"/>
        </w:rPr>
        <w:t xml:space="preserve">, </w:t>
      </w:r>
      <w:r w:rsidRPr="00157BE1" w:rsidR="00F1763C">
        <w:rPr>
          <w:rFonts w:ascii="Arial" w:hAnsi="Arial" w:cs="Arial"/>
        </w:rPr>
        <w:t>where providers had only submitted for financial year 2021/22 the median % uplifts for each expenditure line for those providers who submitted 2022/23 values were applied to each expenditure line for those providers submissions which only covered financial year 21/22</w:t>
      </w:r>
      <w:r w:rsidR="00157BE1">
        <w:rPr>
          <w:rFonts w:ascii="Arial" w:hAnsi="Arial" w:cs="Arial"/>
        </w:rPr>
        <w:t>.</w:t>
      </w:r>
    </w:p>
    <w:p w:rsidRPr="00157BE1" w:rsidR="00157BE1" w:rsidP="00157BE1" w:rsidRDefault="00157BE1" w14:paraId="22E80846" w14:textId="77777777">
      <w:pPr>
        <w:spacing w:after="0" w:line="240" w:lineRule="auto"/>
        <w:rPr>
          <w:rFonts w:ascii="Arial" w:hAnsi="Arial" w:cs="Arial"/>
        </w:rPr>
      </w:pPr>
    </w:p>
    <w:p w:rsidR="000F1A54" w:rsidP="00157BE1" w:rsidRDefault="000F1A54" w14:paraId="08C41D33" w14:textId="28237F89">
      <w:pPr>
        <w:spacing w:after="0" w:line="240" w:lineRule="auto"/>
        <w:rPr>
          <w:rFonts w:ascii="Arial" w:hAnsi="Arial" w:cs="Arial"/>
        </w:rPr>
      </w:pPr>
      <w:r w:rsidRPr="00157BE1">
        <w:rPr>
          <w:rFonts w:ascii="Arial" w:hAnsi="Arial" w:cs="Arial"/>
        </w:rPr>
        <w:t xml:space="preserve">All provider returns were reviewed in detail on a </w:t>
      </w:r>
      <w:r w:rsidRPr="00157BE1" w:rsidR="00D047B5">
        <w:rPr>
          <w:rFonts w:ascii="Arial" w:hAnsi="Arial" w:cs="Arial"/>
        </w:rPr>
        <w:t>line-by-line</w:t>
      </w:r>
      <w:r w:rsidRPr="00157BE1">
        <w:rPr>
          <w:rFonts w:ascii="Arial" w:hAnsi="Arial" w:cs="Arial"/>
        </w:rPr>
        <w:t xml:space="preserve"> basis </w:t>
      </w:r>
      <w:r w:rsidRPr="00157BE1" w:rsidR="003B7ACC">
        <w:rPr>
          <w:rFonts w:ascii="Arial" w:hAnsi="Arial" w:cs="Arial"/>
        </w:rPr>
        <w:t>and where</w:t>
      </w:r>
      <w:r w:rsidRPr="00157BE1">
        <w:rPr>
          <w:rFonts w:ascii="Arial" w:hAnsi="Arial" w:cs="Arial"/>
        </w:rPr>
        <w:t xml:space="preserve"> further </w:t>
      </w:r>
      <w:r w:rsidRPr="00157BE1" w:rsidR="001222BE">
        <w:rPr>
          <w:rFonts w:ascii="Arial" w:hAnsi="Arial" w:cs="Arial"/>
        </w:rPr>
        <w:t>clarification,</w:t>
      </w:r>
      <w:r w:rsidRPr="00157BE1">
        <w:rPr>
          <w:rFonts w:ascii="Arial" w:hAnsi="Arial" w:cs="Arial"/>
        </w:rPr>
        <w:t xml:space="preserve"> or detail was required the provider was contacted.</w:t>
      </w:r>
    </w:p>
    <w:p w:rsidRPr="00157BE1" w:rsidR="00157BE1" w:rsidP="00157BE1" w:rsidRDefault="00157BE1" w14:paraId="4D4D335B" w14:textId="77777777">
      <w:pPr>
        <w:spacing w:after="0" w:line="240" w:lineRule="auto"/>
        <w:rPr>
          <w:rFonts w:ascii="Arial" w:hAnsi="Arial" w:cs="Arial"/>
        </w:rPr>
      </w:pPr>
    </w:p>
    <w:p w:rsidRPr="00DA654F" w:rsidR="007929FF" w:rsidP="00157BE1" w:rsidRDefault="00C111C2" w14:paraId="662C3855" w14:textId="318B5FA1">
      <w:pPr>
        <w:spacing w:after="0" w:line="240" w:lineRule="auto"/>
        <w:rPr>
          <w:rFonts w:ascii="Arial" w:hAnsi="Arial" w:cs="Arial"/>
          <w:b/>
          <w:bCs/>
        </w:rPr>
      </w:pPr>
      <w:r w:rsidRPr="00157BE1">
        <w:rPr>
          <w:rFonts w:ascii="Arial" w:hAnsi="Arial" w:cs="Arial"/>
        </w:rPr>
        <w:t xml:space="preserve">The four </w:t>
      </w:r>
      <w:r w:rsidRPr="00157BE1" w:rsidR="00831349">
        <w:rPr>
          <w:rFonts w:ascii="Arial" w:hAnsi="Arial" w:cs="Arial"/>
        </w:rPr>
        <w:t>Fair C</w:t>
      </w:r>
      <w:r w:rsidRPr="00157BE1" w:rsidR="00504E30">
        <w:rPr>
          <w:rFonts w:ascii="Arial" w:hAnsi="Arial" w:cs="Arial"/>
        </w:rPr>
        <w:t xml:space="preserve">ost of </w:t>
      </w:r>
      <w:r w:rsidRPr="00157BE1" w:rsidR="00831349">
        <w:rPr>
          <w:rFonts w:ascii="Arial" w:hAnsi="Arial" w:cs="Arial"/>
        </w:rPr>
        <w:t>C</w:t>
      </w:r>
      <w:r w:rsidRPr="00157BE1" w:rsidR="00504E30">
        <w:rPr>
          <w:rFonts w:ascii="Arial" w:hAnsi="Arial" w:cs="Arial"/>
        </w:rPr>
        <w:t xml:space="preserve">are estimates </w:t>
      </w:r>
      <w:r w:rsidRPr="00157BE1" w:rsidR="007F4646">
        <w:rPr>
          <w:rFonts w:ascii="Arial" w:hAnsi="Arial" w:cs="Arial"/>
        </w:rPr>
        <w:t xml:space="preserve">for Care Homes </w:t>
      </w:r>
      <w:r w:rsidRPr="00157BE1" w:rsidR="00504E30">
        <w:rPr>
          <w:rFonts w:ascii="Arial" w:hAnsi="Arial" w:cs="Arial"/>
        </w:rPr>
        <w:t>are summarised in Table 1 below a</w:t>
      </w:r>
      <w:r w:rsidRPr="00157BE1">
        <w:rPr>
          <w:rFonts w:ascii="Arial" w:hAnsi="Arial" w:cs="Arial"/>
        </w:rPr>
        <w:t xml:space="preserve">nd are </w:t>
      </w:r>
      <w:r w:rsidRPr="00157BE1" w:rsidR="007F4646">
        <w:rPr>
          <w:rFonts w:ascii="Arial" w:hAnsi="Arial" w:cs="Arial"/>
        </w:rPr>
        <w:t xml:space="preserve">analysed line by line </w:t>
      </w:r>
      <w:r w:rsidRPr="00157BE1" w:rsidR="001222BE">
        <w:rPr>
          <w:rFonts w:ascii="Arial" w:hAnsi="Arial" w:cs="Arial"/>
        </w:rPr>
        <w:t xml:space="preserve">in </w:t>
      </w:r>
      <w:r w:rsidRPr="00DA654F" w:rsidR="001222BE">
        <w:rPr>
          <w:rFonts w:ascii="Arial" w:hAnsi="Arial" w:cs="Arial"/>
          <w:b/>
          <w:bCs/>
        </w:rPr>
        <w:t>Appendix</w:t>
      </w:r>
      <w:r w:rsidRPr="00DA654F">
        <w:rPr>
          <w:rFonts w:ascii="Arial" w:hAnsi="Arial" w:cs="Arial"/>
          <w:b/>
          <w:bCs/>
        </w:rPr>
        <w:t xml:space="preserve"> </w:t>
      </w:r>
      <w:r w:rsidR="00DA654F">
        <w:rPr>
          <w:rFonts w:ascii="Arial" w:hAnsi="Arial" w:cs="Arial"/>
          <w:b/>
          <w:bCs/>
        </w:rPr>
        <w:t>B</w:t>
      </w:r>
      <w:r w:rsidRPr="00DA654F" w:rsidR="00BB0C34">
        <w:rPr>
          <w:rFonts w:ascii="Arial" w:hAnsi="Arial" w:cs="Arial"/>
          <w:b/>
          <w:bCs/>
        </w:rPr>
        <w:t xml:space="preserve">. </w:t>
      </w:r>
    </w:p>
    <w:p w:rsidRPr="00157BE1" w:rsidR="00157BE1" w:rsidP="00157BE1" w:rsidRDefault="00157BE1" w14:paraId="22CA5A14" w14:textId="77777777">
      <w:pPr>
        <w:spacing w:after="0" w:line="240" w:lineRule="auto"/>
        <w:rPr>
          <w:rFonts w:ascii="Arial" w:hAnsi="Arial" w:cs="Arial"/>
          <w:b/>
          <w:bCs/>
        </w:rPr>
      </w:pPr>
    </w:p>
    <w:p w:rsidR="00623E60" w:rsidP="00157BE1" w:rsidRDefault="00BB0C34" w14:paraId="58A31045" w14:textId="2E9FB75B">
      <w:pPr>
        <w:spacing w:after="0" w:line="240" w:lineRule="auto"/>
        <w:rPr>
          <w:rFonts w:ascii="Arial" w:hAnsi="Arial" w:cs="Arial"/>
        </w:rPr>
      </w:pPr>
      <w:r w:rsidRPr="00157BE1">
        <w:rPr>
          <w:rFonts w:ascii="Arial" w:hAnsi="Arial" w:cs="Arial"/>
          <w:b/>
          <w:bCs/>
        </w:rPr>
        <w:t xml:space="preserve">Appendix </w:t>
      </w:r>
      <w:r w:rsidR="00DA654F">
        <w:rPr>
          <w:rFonts w:ascii="Arial" w:hAnsi="Arial" w:cs="Arial"/>
          <w:b/>
          <w:bCs/>
        </w:rPr>
        <w:t>C</w:t>
      </w:r>
      <w:r w:rsidRPr="00157BE1">
        <w:rPr>
          <w:rFonts w:ascii="Arial" w:hAnsi="Arial" w:cs="Arial"/>
          <w:b/>
          <w:bCs/>
        </w:rPr>
        <w:t xml:space="preserve"> </w:t>
      </w:r>
      <w:r w:rsidRPr="00157BE1">
        <w:rPr>
          <w:rFonts w:ascii="Arial" w:hAnsi="Arial" w:cs="Arial"/>
        </w:rPr>
        <w:t>provide</w:t>
      </w:r>
      <w:r w:rsidRPr="00157BE1" w:rsidR="007929FF">
        <w:rPr>
          <w:rFonts w:ascii="Arial" w:hAnsi="Arial" w:cs="Arial"/>
        </w:rPr>
        <w:t>s a</w:t>
      </w:r>
      <w:r w:rsidR="008D26E1">
        <w:rPr>
          <w:rFonts w:ascii="Arial" w:hAnsi="Arial" w:cs="Arial"/>
        </w:rPr>
        <w:t xml:space="preserve"> line by line</w:t>
      </w:r>
      <w:r w:rsidRPr="00157BE1" w:rsidR="007929FF">
        <w:rPr>
          <w:rFonts w:ascii="Arial" w:hAnsi="Arial" w:cs="Arial"/>
        </w:rPr>
        <w:t xml:space="preserve">n </w:t>
      </w:r>
      <w:r w:rsidR="008D26E1">
        <w:rPr>
          <w:rFonts w:ascii="Arial" w:hAnsi="Arial" w:cs="Arial"/>
        </w:rPr>
        <w:t xml:space="preserve">expenditure </w:t>
      </w:r>
      <w:r w:rsidRPr="00157BE1" w:rsidR="007929FF">
        <w:rPr>
          <w:rFonts w:ascii="Arial" w:hAnsi="Arial" w:cs="Arial"/>
        </w:rPr>
        <w:t xml:space="preserve">analysis for </w:t>
      </w:r>
      <w:r w:rsidRPr="00157BE1" w:rsidR="007F4646">
        <w:rPr>
          <w:rFonts w:ascii="Arial" w:hAnsi="Arial" w:cs="Arial"/>
        </w:rPr>
        <w:t>the Lower</w:t>
      </w:r>
      <w:r w:rsidRPr="00157BE1" w:rsidR="007929FF">
        <w:rPr>
          <w:rFonts w:ascii="Arial" w:hAnsi="Arial" w:cs="Arial"/>
        </w:rPr>
        <w:t xml:space="preserve"> quartile</w:t>
      </w:r>
      <w:r w:rsidRPr="00157BE1" w:rsidR="00C34F09">
        <w:rPr>
          <w:rStyle w:val="FootnoteReference"/>
          <w:rFonts w:ascii="Arial" w:hAnsi="Arial" w:cs="Arial"/>
        </w:rPr>
        <w:footnoteReference w:id="4"/>
      </w:r>
      <w:r w:rsidRPr="00157BE1" w:rsidR="007929FF">
        <w:rPr>
          <w:rFonts w:ascii="Arial" w:hAnsi="Arial" w:cs="Arial"/>
        </w:rPr>
        <w:t xml:space="preserve"> and Upper quartile of all </w:t>
      </w:r>
      <w:r w:rsidRPr="00157BE1" w:rsidR="00C34F09">
        <w:rPr>
          <w:rFonts w:ascii="Arial" w:hAnsi="Arial" w:cs="Arial"/>
        </w:rPr>
        <w:t xml:space="preserve">expenditure line </w:t>
      </w:r>
      <w:r w:rsidRPr="00157BE1" w:rsidR="007929FF">
        <w:rPr>
          <w:rFonts w:ascii="Arial" w:hAnsi="Arial" w:cs="Arial"/>
        </w:rPr>
        <w:t xml:space="preserve">items in Appendix </w:t>
      </w:r>
      <w:r w:rsidR="00DA654F">
        <w:rPr>
          <w:rFonts w:ascii="Arial" w:hAnsi="Arial" w:cs="Arial"/>
        </w:rPr>
        <w:t>B</w:t>
      </w:r>
      <w:r w:rsidRPr="00157BE1" w:rsidR="00C34F09">
        <w:rPr>
          <w:rFonts w:ascii="Arial" w:hAnsi="Arial" w:cs="Arial"/>
        </w:rPr>
        <w:t>.</w:t>
      </w:r>
      <w:r w:rsidRPr="00157BE1" w:rsidR="007929FF">
        <w:rPr>
          <w:rFonts w:ascii="Arial" w:hAnsi="Arial" w:cs="Arial"/>
        </w:rPr>
        <w:t xml:space="preserve"> </w:t>
      </w:r>
    </w:p>
    <w:p w:rsidR="005E326D" w:rsidP="00157BE1" w:rsidRDefault="005E326D" w14:paraId="1765994F" w14:textId="2FB72EB0">
      <w:pPr>
        <w:spacing w:after="0" w:line="240" w:lineRule="auto"/>
        <w:rPr>
          <w:rFonts w:ascii="Arial" w:hAnsi="Arial" w:cs="Arial"/>
        </w:rPr>
      </w:pPr>
    </w:p>
    <w:p w:rsidR="005E326D" w:rsidP="00157BE1" w:rsidRDefault="005E326D" w14:paraId="2186D840" w14:textId="2D4BCA35">
      <w:pPr>
        <w:spacing w:after="0" w:line="240" w:lineRule="auto"/>
        <w:rPr>
          <w:rFonts w:ascii="Arial" w:hAnsi="Arial" w:cs="Arial"/>
        </w:rPr>
      </w:pPr>
      <w:r w:rsidRPr="005E326D">
        <w:rPr>
          <w:rFonts w:ascii="Arial" w:hAnsi="Arial" w:cs="Arial"/>
          <w:b/>
          <w:bCs/>
        </w:rPr>
        <w:t xml:space="preserve">Appendix </w:t>
      </w:r>
      <w:r w:rsidR="00DA654F">
        <w:rPr>
          <w:rFonts w:ascii="Arial" w:hAnsi="Arial" w:cs="Arial"/>
          <w:b/>
          <w:bCs/>
        </w:rPr>
        <w:t>D</w:t>
      </w:r>
      <w:r>
        <w:rPr>
          <w:rFonts w:ascii="Arial" w:hAnsi="Arial" w:cs="Arial"/>
        </w:rPr>
        <w:t xml:space="preserve"> provides the count response</w:t>
      </w:r>
    </w:p>
    <w:p w:rsidRPr="00B7605C" w:rsidR="00504E30" w:rsidP="00157BE1" w:rsidRDefault="00504E30" w14:paraId="1BD09674" w14:textId="4B451B52">
      <w:pPr>
        <w:spacing w:after="0" w:line="240" w:lineRule="auto"/>
        <w:rPr>
          <w:rFonts w:ascii="Arial" w:hAnsi="Arial" w:cs="Arial"/>
          <w:b/>
          <w:bCs/>
        </w:rPr>
      </w:pPr>
      <w:r w:rsidRPr="00B7605C">
        <w:rPr>
          <w:rFonts w:ascii="Arial" w:hAnsi="Arial" w:cs="Arial"/>
          <w:b/>
          <w:bCs/>
        </w:rPr>
        <w:lastRenderedPageBreak/>
        <w:t>Table 1</w:t>
      </w:r>
    </w:p>
    <w:p w:rsidR="00157BE1" w:rsidP="00157BE1" w:rsidRDefault="00157BE1" w14:paraId="65BF9255" w14:textId="5779E9CB">
      <w:pPr>
        <w:spacing w:after="0" w:line="240" w:lineRule="auto"/>
        <w:rPr>
          <w:rFonts w:ascii="Arial" w:hAnsi="Arial" w:cs="Arial"/>
          <w:b/>
          <w:bCs/>
          <w:u w:val="single"/>
        </w:rPr>
      </w:pPr>
    </w:p>
    <w:tbl>
      <w:tblPr>
        <w:tblStyle w:val="TableGrid"/>
        <w:tblW w:w="8363" w:type="dxa"/>
        <w:tblLook w:val="04A0" w:firstRow="1" w:lastRow="0" w:firstColumn="1" w:lastColumn="0" w:noHBand="0" w:noVBand="1"/>
      </w:tblPr>
      <w:tblGrid>
        <w:gridCol w:w="2146"/>
        <w:gridCol w:w="2071"/>
        <w:gridCol w:w="2071"/>
        <w:gridCol w:w="2075"/>
      </w:tblGrid>
      <w:tr w:rsidRPr="00157BE1" w:rsidR="00CB09ED" w:rsidTr="00C83C4A" w14:paraId="2FD5830E" w14:textId="77777777">
        <w:trPr>
          <w:trHeight w:val="247"/>
        </w:trPr>
        <w:tc>
          <w:tcPr>
            <w:tcW w:w="8363" w:type="dxa"/>
            <w:gridSpan w:val="4"/>
            <w:noWrap/>
            <w:hideMark/>
          </w:tcPr>
          <w:p w:rsidRPr="00157BE1" w:rsidR="00CB09ED" w:rsidP="00E466D0" w:rsidRDefault="00CB09ED" w14:paraId="7DE75C86" w14:textId="2FCC1813">
            <w:pPr>
              <w:jc w:val="center"/>
              <w:rPr>
                <w:rFonts w:ascii="Arial" w:hAnsi="Arial" w:eastAsia="Times New Roman" w:cs="Arial"/>
                <w:color w:val="000000"/>
                <w:lang w:eastAsia="en-GB"/>
              </w:rPr>
            </w:pPr>
            <w:r w:rsidRPr="00157BE1">
              <w:rPr>
                <w:rFonts w:ascii="Arial" w:hAnsi="Arial" w:eastAsia="Times New Roman" w:cs="Arial"/>
                <w:color w:val="000000"/>
                <w:lang w:eastAsia="en-GB"/>
              </w:rPr>
              <w:t>Median £ Per Resident Per Week</w:t>
            </w:r>
          </w:p>
        </w:tc>
      </w:tr>
      <w:tr w:rsidRPr="00157BE1" w:rsidR="00AF3044" w:rsidTr="00CB09ED" w14:paraId="1FDBD285" w14:textId="77777777">
        <w:trPr>
          <w:trHeight w:val="467"/>
        </w:trPr>
        <w:tc>
          <w:tcPr>
            <w:tcW w:w="2146" w:type="dxa"/>
            <w:hideMark/>
          </w:tcPr>
          <w:p w:rsidRPr="00157BE1" w:rsidR="00AF3044" w:rsidP="00E466D0" w:rsidRDefault="00AF3044" w14:paraId="2D118C06" w14:textId="77777777">
            <w:pPr>
              <w:jc w:val="center"/>
              <w:rPr>
                <w:rFonts w:ascii="Arial" w:hAnsi="Arial" w:cs="Arial"/>
              </w:rPr>
            </w:pPr>
            <w:r w:rsidRPr="00157BE1">
              <w:rPr>
                <w:rFonts w:ascii="Arial" w:hAnsi="Arial" w:cs="Arial"/>
              </w:rPr>
              <w:t>65+ care home places without nursing</w:t>
            </w:r>
          </w:p>
        </w:tc>
        <w:tc>
          <w:tcPr>
            <w:tcW w:w="2071" w:type="dxa"/>
            <w:hideMark/>
          </w:tcPr>
          <w:p w:rsidRPr="00157BE1" w:rsidR="00AF3044" w:rsidP="00E466D0" w:rsidRDefault="00AF3044" w14:paraId="15359727" w14:textId="77777777">
            <w:pPr>
              <w:jc w:val="center"/>
              <w:rPr>
                <w:rFonts w:ascii="Arial" w:hAnsi="Arial" w:cs="Arial"/>
              </w:rPr>
            </w:pPr>
            <w:r w:rsidRPr="00157BE1">
              <w:rPr>
                <w:rFonts w:ascii="Arial" w:hAnsi="Arial" w:cs="Arial"/>
              </w:rPr>
              <w:t>65+ care home places without nursing, enhanced needs</w:t>
            </w:r>
          </w:p>
        </w:tc>
        <w:tc>
          <w:tcPr>
            <w:tcW w:w="2071" w:type="dxa"/>
            <w:hideMark/>
          </w:tcPr>
          <w:p w:rsidRPr="00157BE1" w:rsidR="00AF3044" w:rsidP="00E466D0" w:rsidRDefault="00AF3044" w14:paraId="43F465E5" w14:textId="77777777">
            <w:pPr>
              <w:jc w:val="center"/>
              <w:rPr>
                <w:rFonts w:ascii="Arial" w:hAnsi="Arial" w:cs="Arial"/>
              </w:rPr>
            </w:pPr>
            <w:r w:rsidRPr="00157BE1">
              <w:rPr>
                <w:rFonts w:ascii="Arial" w:hAnsi="Arial" w:cs="Arial"/>
              </w:rPr>
              <w:t>65+ care home places with nursing</w:t>
            </w:r>
            <w:r w:rsidRPr="00157BE1">
              <w:rPr>
                <w:rStyle w:val="FootnoteReference"/>
                <w:rFonts w:ascii="Arial" w:hAnsi="Arial" w:eastAsia="Times New Roman" w:cs="Arial"/>
                <w:color w:val="000000"/>
                <w:lang w:eastAsia="en-GB"/>
              </w:rPr>
              <w:footnoteReference w:id="5"/>
            </w:r>
          </w:p>
        </w:tc>
        <w:tc>
          <w:tcPr>
            <w:tcW w:w="2075" w:type="dxa"/>
            <w:hideMark/>
          </w:tcPr>
          <w:p w:rsidRPr="00157BE1" w:rsidR="00AF3044" w:rsidP="00E466D0" w:rsidRDefault="00AF3044" w14:paraId="11F5DAE9" w14:textId="77777777">
            <w:pPr>
              <w:jc w:val="center"/>
              <w:rPr>
                <w:rFonts w:ascii="Arial" w:hAnsi="Arial" w:cs="Arial"/>
              </w:rPr>
            </w:pPr>
            <w:r w:rsidRPr="00157BE1">
              <w:rPr>
                <w:rFonts w:ascii="Arial" w:hAnsi="Arial" w:cs="Arial"/>
              </w:rPr>
              <w:t>65+ care home places with nursing, enhanced needs</w:t>
            </w:r>
            <w:r w:rsidRPr="00157BE1">
              <w:rPr>
                <w:rStyle w:val="FootnoteReference"/>
                <w:rFonts w:ascii="Arial" w:hAnsi="Arial" w:eastAsia="Times New Roman" w:cs="Arial"/>
                <w:color w:val="000000"/>
                <w:lang w:eastAsia="en-GB"/>
              </w:rPr>
              <w:footnoteReference w:id="6"/>
            </w:r>
          </w:p>
        </w:tc>
      </w:tr>
      <w:tr w:rsidRPr="00157BE1" w:rsidR="00AF3044" w:rsidTr="00CB09ED" w14:paraId="298CC2B6" w14:textId="77777777">
        <w:trPr>
          <w:trHeight w:val="235"/>
        </w:trPr>
        <w:tc>
          <w:tcPr>
            <w:tcW w:w="2146" w:type="dxa"/>
            <w:noWrap/>
            <w:hideMark/>
          </w:tcPr>
          <w:p w:rsidRPr="00157BE1" w:rsidR="00AF3044" w:rsidP="00E466D0" w:rsidRDefault="00AF3044" w14:paraId="4F2802CB" w14:textId="77777777">
            <w:pPr>
              <w:jc w:val="right"/>
              <w:rPr>
                <w:rFonts w:ascii="Arial" w:hAnsi="Arial" w:eastAsia="Times New Roman" w:cs="Arial"/>
                <w:color w:val="000000"/>
                <w:lang w:eastAsia="en-GB"/>
              </w:rPr>
            </w:pPr>
            <w:r w:rsidRPr="00157BE1">
              <w:rPr>
                <w:rFonts w:ascii="Arial" w:hAnsi="Arial" w:eastAsia="Times New Roman" w:cs="Arial"/>
                <w:color w:val="000000"/>
                <w:lang w:eastAsia="en-GB"/>
              </w:rPr>
              <w:t>£77</w:t>
            </w:r>
            <w:r>
              <w:rPr>
                <w:rFonts w:ascii="Arial" w:hAnsi="Arial" w:eastAsia="Times New Roman" w:cs="Arial"/>
                <w:color w:val="000000"/>
                <w:lang w:eastAsia="en-GB"/>
              </w:rPr>
              <w:t>5.48</w:t>
            </w:r>
          </w:p>
        </w:tc>
        <w:tc>
          <w:tcPr>
            <w:tcW w:w="2071" w:type="dxa"/>
            <w:noWrap/>
            <w:hideMark/>
          </w:tcPr>
          <w:p w:rsidRPr="00157BE1" w:rsidR="00AF3044" w:rsidP="00E466D0" w:rsidRDefault="00AF3044" w14:paraId="4D0014B7" w14:textId="77777777">
            <w:pPr>
              <w:jc w:val="right"/>
              <w:rPr>
                <w:rFonts w:ascii="Arial" w:hAnsi="Arial" w:eastAsia="Times New Roman" w:cs="Arial"/>
                <w:color w:val="000000"/>
                <w:lang w:eastAsia="en-GB"/>
              </w:rPr>
            </w:pPr>
            <w:r w:rsidRPr="00157BE1">
              <w:rPr>
                <w:rFonts w:ascii="Arial" w:hAnsi="Arial" w:eastAsia="Times New Roman" w:cs="Arial"/>
                <w:color w:val="000000"/>
                <w:lang w:eastAsia="en-GB"/>
              </w:rPr>
              <w:t>£7</w:t>
            </w:r>
            <w:r>
              <w:rPr>
                <w:rFonts w:ascii="Arial" w:hAnsi="Arial" w:eastAsia="Times New Roman" w:cs="Arial"/>
                <w:color w:val="000000"/>
                <w:lang w:eastAsia="en-GB"/>
              </w:rPr>
              <w:t>91.80</w:t>
            </w:r>
          </w:p>
        </w:tc>
        <w:tc>
          <w:tcPr>
            <w:tcW w:w="2071" w:type="dxa"/>
            <w:noWrap/>
            <w:hideMark/>
          </w:tcPr>
          <w:p w:rsidRPr="00157BE1" w:rsidR="00AF3044" w:rsidP="00E466D0" w:rsidRDefault="00AF3044" w14:paraId="17278AB2" w14:textId="77777777">
            <w:pPr>
              <w:jc w:val="right"/>
              <w:rPr>
                <w:rFonts w:ascii="Arial" w:hAnsi="Arial" w:eastAsia="Times New Roman" w:cs="Arial"/>
                <w:color w:val="000000"/>
                <w:lang w:eastAsia="en-GB"/>
              </w:rPr>
            </w:pPr>
            <w:r w:rsidRPr="00157BE1">
              <w:rPr>
                <w:rFonts w:ascii="Arial" w:hAnsi="Arial" w:eastAsia="Times New Roman" w:cs="Arial"/>
                <w:color w:val="000000"/>
                <w:lang w:eastAsia="en-GB"/>
              </w:rPr>
              <w:t>£1,0</w:t>
            </w:r>
            <w:r>
              <w:rPr>
                <w:rFonts w:ascii="Arial" w:hAnsi="Arial" w:eastAsia="Times New Roman" w:cs="Arial"/>
                <w:color w:val="000000"/>
                <w:lang w:eastAsia="en-GB"/>
              </w:rPr>
              <w:t>28.71</w:t>
            </w:r>
          </w:p>
        </w:tc>
        <w:tc>
          <w:tcPr>
            <w:tcW w:w="2075" w:type="dxa"/>
            <w:noWrap/>
            <w:hideMark/>
          </w:tcPr>
          <w:p w:rsidRPr="00157BE1" w:rsidR="00AF3044" w:rsidP="00E466D0" w:rsidRDefault="00AF3044" w14:paraId="63009CD0" w14:textId="77777777">
            <w:pPr>
              <w:jc w:val="right"/>
              <w:rPr>
                <w:rFonts w:ascii="Arial" w:hAnsi="Arial" w:eastAsia="Times New Roman" w:cs="Arial"/>
                <w:color w:val="000000"/>
                <w:lang w:eastAsia="en-GB"/>
              </w:rPr>
            </w:pPr>
            <w:r w:rsidRPr="00157BE1">
              <w:rPr>
                <w:rFonts w:ascii="Arial" w:hAnsi="Arial" w:eastAsia="Times New Roman" w:cs="Arial"/>
                <w:color w:val="000000"/>
                <w:lang w:eastAsia="en-GB"/>
              </w:rPr>
              <w:t>£1,0</w:t>
            </w:r>
            <w:r>
              <w:rPr>
                <w:rFonts w:ascii="Arial" w:hAnsi="Arial" w:eastAsia="Times New Roman" w:cs="Arial"/>
                <w:color w:val="000000"/>
                <w:lang w:eastAsia="en-GB"/>
              </w:rPr>
              <w:t>99.17</w:t>
            </w:r>
          </w:p>
        </w:tc>
      </w:tr>
    </w:tbl>
    <w:p w:rsidRPr="00157BE1" w:rsidR="00157BE1" w:rsidP="00157BE1" w:rsidRDefault="00157BE1" w14:paraId="06679C59" w14:textId="77777777">
      <w:pPr>
        <w:spacing w:after="0" w:line="240" w:lineRule="auto"/>
        <w:rPr>
          <w:rFonts w:ascii="Arial" w:hAnsi="Arial" w:cs="Arial"/>
          <w:u w:val="single"/>
        </w:rPr>
      </w:pPr>
    </w:p>
    <w:p w:rsidRPr="00157BE1" w:rsidR="0094635B" w:rsidP="00157BE1" w:rsidRDefault="0098594D" w14:paraId="6FAFF166" w14:textId="221DFAE7">
      <w:pPr>
        <w:spacing w:after="0" w:line="240" w:lineRule="auto"/>
        <w:rPr>
          <w:rFonts w:ascii="Arial" w:hAnsi="Arial" w:cs="Arial"/>
          <w:u w:val="single"/>
        </w:rPr>
      </w:pPr>
      <w:r w:rsidRPr="00B7605C">
        <w:rPr>
          <w:rFonts w:ascii="Arial" w:hAnsi="Arial" w:cs="Arial"/>
          <w:b/>
          <w:bCs/>
        </w:rPr>
        <w:t xml:space="preserve">Return on </w:t>
      </w:r>
      <w:r w:rsidRPr="00B7605C" w:rsidR="00C01EDE">
        <w:rPr>
          <w:rFonts w:ascii="Arial" w:hAnsi="Arial" w:cs="Arial"/>
          <w:b/>
          <w:bCs/>
        </w:rPr>
        <w:t>C</w:t>
      </w:r>
      <w:r w:rsidRPr="00B7605C">
        <w:rPr>
          <w:rFonts w:ascii="Arial" w:hAnsi="Arial" w:cs="Arial"/>
          <w:b/>
          <w:bCs/>
        </w:rPr>
        <w:t>apital</w:t>
      </w:r>
      <w:r w:rsidRPr="00157BE1" w:rsidR="0094635B">
        <w:rPr>
          <w:rStyle w:val="FootnoteReference"/>
          <w:rFonts w:ascii="Arial" w:hAnsi="Arial" w:cs="Arial"/>
          <w:u w:val="single"/>
        </w:rPr>
        <w:footnoteReference w:id="7"/>
      </w:r>
    </w:p>
    <w:p w:rsidR="000D00B9" w:rsidP="00157BE1" w:rsidRDefault="00EA3D9F" w14:paraId="249C7A04" w14:textId="001DBACF">
      <w:pPr>
        <w:spacing w:after="0" w:line="240" w:lineRule="auto"/>
        <w:rPr>
          <w:rFonts w:ascii="Arial" w:hAnsi="Arial" w:cs="Arial"/>
          <w:color w:val="0B0C0C"/>
        </w:rPr>
      </w:pPr>
      <w:r w:rsidRPr="00157BE1">
        <w:rPr>
          <w:rFonts w:ascii="Arial" w:hAnsi="Arial" w:cs="Arial"/>
          <w:color w:val="0B0C0C"/>
        </w:rPr>
        <w:t xml:space="preserve">For those providers who </w:t>
      </w:r>
      <w:r w:rsidRPr="00157BE1" w:rsidR="000D00B9">
        <w:rPr>
          <w:rFonts w:ascii="Arial" w:hAnsi="Arial" w:cs="Arial"/>
          <w:color w:val="0B0C0C"/>
        </w:rPr>
        <w:t>provided the</w:t>
      </w:r>
      <w:r w:rsidRPr="00157BE1">
        <w:rPr>
          <w:rFonts w:ascii="Arial" w:hAnsi="Arial" w:cs="Arial"/>
          <w:color w:val="0B0C0C"/>
        </w:rPr>
        <w:t xml:space="preserve"> current freehold value of their care </w:t>
      </w:r>
      <w:r w:rsidRPr="00157BE1" w:rsidR="000D00B9">
        <w:rPr>
          <w:rFonts w:ascii="Arial" w:hAnsi="Arial" w:cs="Arial"/>
          <w:color w:val="0B0C0C"/>
        </w:rPr>
        <w:t>home a</w:t>
      </w:r>
      <w:r w:rsidRPr="00157BE1">
        <w:rPr>
          <w:rFonts w:ascii="Arial" w:hAnsi="Arial" w:cs="Arial"/>
          <w:color w:val="0B0C0C"/>
        </w:rPr>
        <w:t xml:space="preserve"> 5%</w:t>
      </w:r>
      <w:r w:rsidRPr="00157BE1" w:rsidR="00141E91">
        <w:rPr>
          <w:rFonts w:ascii="Arial" w:hAnsi="Arial" w:cs="Arial"/>
          <w:color w:val="0B0C0C"/>
        </w:rPr>
        <w:t xml:space="preserve"> </w:t>
      </w:r>
      <w:r w:rsidRPr="00157BE1" w:rsidR="000D00B9">
        <w:rPr>
          <w:rFonts w:ascii="Arial" w:hAnsi="Arial" w:cs="Arial"/>
          <w:color w:val="0B0C0C"/>
        </w:rPr>
        <w:t>r</w:t>
      </w:r>
      <w:r w:rsidRPr="00157BE1" w:rsidR="00141E91">
        <w:rPr>
          <w:rFonts w:ascii="Arial" w:hAnsi="Arial" w:cs="Arial"/>
          <w:color w:val="0B0C0C"/>
        </w:rPr>
        <w:t xml:space="preserve">eturn on Capital </w:t>
      </w:r>
      <w:r w:rsidRPr="00157BE1">
        <w:rPr>
          <w:rFonts w:ascii="Arial" w:hAnsi="Arial" w:cs="Arial"/>
          <w:color w:val="0B0C0C"/>
        </w:rPr>
        <w:t xml:space="preserve">was </w:t>
      </w:r>
      <w:r w:rsidRPr="00157BE1" w:rsidR="00141E91">
        <w:rPr>
          <w:rFonts w:ascii="Arial" w:hAnsi="Arial" w:cs="Arial"/>
          <w:color w:val="0B0C0C"/>
        </w:rPr>
        <w:t xml:space="preserve">used </w:t>
      </w:r>
      <w:r w:rsidRPr="00157BE1">
        <w:rPr>
          <w:rFonts w:ascii="Arial" w:hAnsi="Arial" w:cs="Arial"/>
          <w:color w:val="0B0C0C"/>
        </w:rPr>
        <w:t xml:space="preserve">when deriving </w:t>
      </w:r>
      <w:r w:rsidRPr="00157BE1" w:rsidR="007929FF">
        <w:rPr>
          <w:rFonts w:ascii="Arial" w:hAnsi="Arial" w:cs="Arial"/>
          <w:color w:val="0B0C0C"/>
        </w:rPr>
        <w:t>the</w:t>
      </w:r>
      <w:r w:rsidR="008D26E1">
        <w:rPr>
          <w:rFonts w:ascii="Arial" w:hAnsi="Arial" w:cs="Arial"/>
          <w:color w:val="0B0C0C"/>
        </w:rPr>
        <w:t xml:space="preserve"> </w:t>
      </w:r>
      <w:proofErr w:type="gramStart"/>
      <w:r w:rsidR="008D26E1">
        <w:rPr>
          <w:rFonts w:ascii="Arial" w:hAnsi="Arial" w:cs="Arial"/>
          <w:color w:val="0B0C0C"/>
        </w:rPr>
        <w:t xml:space="preserve">median </w:t>
      </w:r>
      <w:r w:rsidRPr="00157BE1" w:rsidR="007929FF">
        <w:rPr>
          <w:rFonts w:ascii="Arial" w:hAnsi="Arial" w:cs="Arial"/>
          <w:color w:val="0B0C0C"/>
        </w:rPr>
        <w:t xml:space="preserve"> weekly</w:t>
      </w:r>
      <w:proofErr w:type="gramEnd"/>
      <w:r w:rsidRPr="00157BE1" w:rsidR="000D00B9">
        <w:rPr>
          <w:rFonts w:ascii="Arial" w:hAnsi="Arial" w:cs="Arial"/>
          <w:color w:val="0B0C0C"/>
        </w:rPr>
        <w:t xml:space="preserve"> </w:t>
      </w:r>
      <w:r w:rsidRPr="00157BE1" w:rsidR="005F7787">
        <w:rPr>
          <w:rFonts w:ascii="Arial" w:hAnsi="Arial" w:cs="Arial"/>
          <w:color w:val="0B0C0C"/>
        </w:rPr>
        <w:t>Fair</w:t>
      </w:r>
      <w:r w:rsidRPr="00157BE1" w:rsidR="00141E91">
        <w:rPr>
          <w:rFonts w:ascii="Arial" w:hAnsi="Arial" w:cs="Arial"/>
          <w:color w:val="0B0C0C"/>
        </w:rPr>
        <w:t xml:space="preserve"> Cost of Care </w:t>
      </w:r>
      <w:r w:rsidRPr="00157BE1" w:rsidR="000D00B9">
        <w:rPr>
          <w:rFonts w:ascii="Arial" w:hAnsi="Arial" w:cs="Arial"/>
          <w:color w:val="0B0C0C"/>
        </w:rPr>
        <w:t>c</w:t>
      </w:r>
      <w:r w:rsidRPr="00157BE1" w:rsidR="00141E91">
        <w:rPr>
          <w:rFonts w:ascii="Arial" w:hAnsi="Arial" w:cs="Arial"/>
          <w:color w:val="0B0C0C"/>
        </w:rPr>
        <w:t>alculation</w:t>
      </w:r>
      <w:r w:rsidRPr="00157BE1" w:rsidR="000D00B9">
        <w:rPr>
          <w:rFonts w:ascii="Arial" w:hAnsi="Arial" w:cs="Arial"/>
          <w:color w:val="0B0C0C"/>
        </w:rPr>
        <w:t>,</w:t>
      </w:r>
      <w:r w:rsidRPr="00157BE1" w:rsidR="00141E91">
        <w:rPr>
          <w:rFonts w:ascii="Arial" w:hAnsi="Arial" w:cs="Arial"/>
          <w:color w:val="0B0C0C"/>
        </w:rPr>
        <w:t xml:space="preserve"> </w:t>
      </w:r>
      <w:r w:rsidRPr="00157BE1">
        <w:rPr>
          <w:rFonts w:ascii="Arial" w:hAnsi="Arial" w:cs="Arial"/>
          <w:color w:val="0B0C0C"/>
        </w:rPr>
        <w:t xml:space="preserve">which </w:t>
      </w:r>
      <w:r w:rsidRPr="00157BE1" w:rsidR="000D00B9">
        <w:rPr>
          <w:rFonts w:ascii="Arial" w:hAnsi="Arial" w:cs="Arial"/>
          <w:color w:val="0B0C0C"/>
        </w:rPr>
        <w:t>is</w:t>
      </w:r>
      <w:r w:rsidRPr="00157BE1">
        <w:rPr>
          <w:rFonts w:ascii="Arial" w:hAnsi="Arial" w:cs="Arial"/>
          <w:color w:val="0B0C0C"/>
        </w:rPr>
        <w:t xml:space="preserve"> </w:t>
      </w:r>
      <w:r w:rsidRPr="00157BE1" w:rsidR="008B39F4">
        <w:rPr>
          <w:rFonts w:ascii="Arial" w:hAnsi="Arial" w:cs="Arial"/>
          <w:color w:val="0B0C0C"/>
        </w:rPr>
        <w:t xml:space="preserve">within the range </w:t>
      </w:r>
      <w:r w:rsidRPr="00157BE1" w:rsidR="001222BE">
        <w:rPr>
          <w:rFonts w:ascii="Arial" w:hAnsi="Arial" w:cs="Arial"/>
          <w:color w:val="0B0C0C"/>
        </w:rPr>
        <w:t>of DHSC</w:t>
      </w:r>
      <w:r w:rsidRPr="00157BE1">
        <w:rPr>
          <w:rFonts w:ascii="Arial" w:hAnsi="Arial" w:cs="Arial"/>
          <w:color w:val="0B0C0C"/>
        </w:rPr>
        <w:t xml:space="preserve"> guidance</w:t>
      </w:r>
      <w:r w:rsidRPr="00157BE1" w:rsidR="00560DAB">
        <w:rPr>
          <w:rFonts w:ascii="Arial" w:hAnsi="Arial" w:cs="Arial"/>
          <w:color w:val="0B0C0C"/>
        </w:rPr>
        <w:t xml:space="preserve"> regarding establishing a reasonable rate of return on capital</w:t>
      </w:r>
      <w:r w:rsidRPr="00157BE1">
        <w:rPr>
          <w:rFonts w:ascii="Arial" w:hAnsi="Arial" w:cs="Arial"/>
          <w:color w:val="0B0C0C"/>
        </w:rPr>
        <w:t>.</w:t>
      </w:r>
    </w:p>
    <w:p w:rsidRPr="00157BE1" w:rsidR="00157BE1" w:rsidP="00157BE1" w:rsidRDefault="00157BE1" w14:paraId="034CBD98" w14:textId="77777777">
      <w:pPr>
        <w:spacing w:after="0" w:line="240" w:lineRule="auto"/>
        <w:rPr>
          <w:rFonts w:ascii="Arial" w:hAnsi="Arial" w:cs="Arial"/>
          <w:color w:val="0B0C0C"/>
        </w:rPr>
      </w:pPr>
    </w:p>
    <w:p w:rsidR="005F7787" w:rsidP="00157BE1" w:rsidRDefault="00EA3D9F" w14:paraId="54DEE904" w14:textId="1120EB36">
      <w:pPr>
        <w:spacing w:after="0" w:line="240" w:lineRule="auto"/>
        <w:rPr>
          <w:rFonts w:ascii="Arial" w:hAnsi="Arial" w:cs="Arial"/>
          <w:color w:val="0B0C0C"/>
        </w:rPr>
      </w:pPr>
      <w:r w:rsidRPr="00157BE1">
        <w:rPr>
          <w:rFonts w:ascii="Arial" w:hAnsi="Arial" w:cs="Arial"/>
          <w:color w:val="0B0C0C"/>
        </w:rPr>
        <w:t xml:space="preserve">Where the freehold value </w:t>
      </w:r>
      <w:r w:rsidRPr="00157BE1" w:rsidR="000D00B9">
        <w:rPr>
          <w:rFonts w:ascii="Arial" w:hAnsi="Arial" w:cs="Arial"/>
          <w:color w:val="0B0C0C"/>
        </w:rPr>
        <w:t xml:space="preserve">wasn’t available the annual rental value was used to derive </w:t>
      </w:r>
      <w:r w:rsidRPr="00157BE1" w:rsidR="0066508B">
        <w:rPr>
          <w:rFonts w:ascii="Arial" w:hAnsi="Arial" w:cs="Arial"/>
          <w:color w:val="0B0C0C"/>
        </w:rPr>
        <w:t xml:space="preserve">weekly return on </w:t>
      </w:r>
      <w:r w:rsidRPr="00157BE1" w:rsidR="007929FF">
        <w:rPr>
          <w:rFonts w:ascii="Arial" w:hAnsi="Arial" w:cs="Arial"/>
          <w:color w:val="0B0C0C"/>
        </w:rPr>
        <w:t xml:space="preserve">capital </w:t>
      </w:r>
      <w:r w:rsidRPr="00157BE1" w:rsidR="00901706">
        <w:rPr>
          <w:rFonts w:ascii="Arial" w:hAnsi="Arial" w:cs="Arial"/>
          <w:color w:val="0B0C0C"/>
        </w:rPr>
        <w:t xml:space="preserve">per bed per week and included </w:t>
      </w:r>
      <w:r w:rsidRPr="00157BE1" w:rsidR="001222BE">
        <w:rPr>
          <w:rFonts w:ascii="Arial" w:hAnsi="Arial" w:cs="Arial"/>
          <w:color w:val="0B0C0C"/>
        </w:rPr>
        <w:t>in weekly</w:t>
      </w:r>
      <w:r w:rsidRPr="00157BE1" w:rsidR="000D00B9">
        <w:rPr>
          <w:rFonts w:ascii="Arial" w:hAnsi="Arial" w:cs="Arial"/>
          <w:color w:val="0B0C0C"/>
        </w:rPr>
        <w:t xml:space="preserve"> fair cost of calculation</w:t>
      </w:r>
      <w:r w:rsidRPr="00157BE1" w:rsidR="00560DAB">
        <w:rPr>
          <w:rFonts w:ascii="Arial" w:hAnsi="Arial" w:cs="Arial"/>
          <w:color w:val="0B0C0C"/>
        </w:rPr>
        <w:t>.</w:t>
      </w:r>
      <w:r w:rsidRPr="00157BE1" w:rsidR="000D00B9">
        <w:rPr>
          <w:rFonts w:ascii="Arial" w:hAnsi="Arial" w:cs="Arial"/>
          <w:color w:val="0B0C0C"/>
        </w:rPr>
        <w:t xml:space="preserve"> </w:t>
      </w:r>
    </w:p>
    <w:p w:rsidRPr="00157BE1" w:rsidR="00157BE1" w:rsidP="00157BE1" w:rsidRDefault="00157BE1" w14:paraId="7AF377B9" w14:textId="77777777">
      <w:pPr>
        <w:spacing w:after="0" w:line="240" w:lineRule="auto"/>
        <w:rPr>
          <w:rFonts w:ascii="Arial" w:hAnsi="Arial" w:cs="Arial"/>
          <w:color w:val="0B0C0C"/>
        </w:rPr>
      </w:pPr>
    </w:p>
    <w:p w:rsidRPr="00B7605C" w:rsidR="0098594D" w:rsidP="00157BE1" w:rsidRDefault="0098594D" w14:paraId="2F6E5B25" w14:textId="3A2A408F">
      <w:pPr>
        <w:spacing w:after="0" w:line="240" w:lineRule="auto"/>
        <w:rPr>
          <w:rFonts w:ascii="Arial" w:hAnsi="Arial" w:cs="Arial"/>
          <w:b/>
          <w:bCs/>
        </w:rPr>
      </w:pPr>
      <w:r w:rsidRPr="00B7605C">
        <w:rPr>
          <w:rFonts w:ascii="Arial" w:hAnsi="Arial" w:cs="Arial"/>
          <w:b/>
          <w:bCs/>
        </w:rPr>
        <w:t xml:space="preserve">Return on </w:t>
      </w:r>
      <w:r w:rsidRPr="00B7605C" w:rsidR="005F6961">
        <w:rPr>
          <w:rFonts w:ascii="Arial" w:hAnsi="Arial" w:cs="Arial"/>
          <w:b/>
          <w:bCs/>
        </w:rPr>
        <w:t>O</w:t>
      </w:r>
      <w:r w:rsidRPr="00B7605C">
        <w:rPr>
          <w:rFonts w:ascii="Arial" w:hAnsi="Arial" w:cs="Arial"/>
          <w:b/>
          <w:bCs/>
        </w:rPr>
        <w:t>perations</w:t>
      </w:r>
    </w:p>
    <w:p w:rsidR="00E91B0C" w:rsidP="00157BE1" w:rsidRDefault="008D26E1" w14:paraId="54B9B24E" w14:textId="1ACB3B29">
      <w:pPr>
        <w:spacing w:after="0" w:line="240" w:lineRule="auto"/>
        <w:rPr>
          <w:rFonts w:ascii="Arial" w:hAnsi="Arial" w:cs="Arial"/>
        </w:rPr>
      </w:pPr>
      <w:r>
        <w:rPr>
          <w:rFonts w:ascii="Arial" w:hAnsi="Arial" w:cs="Arial"/>
        </w:rPr>
        <w:t xml:space="preserve">For each of the 4 cost of care </w:t>
      </w:r>
      <w:r w:rsidR="00395483">
        <w:rPr>
          <w:rFonts w:ascii="Arial" w:hAnsi="Arial" w:cs="Arial"/>
        </w:rPr>
        <w:t>estimates</w:t>
      </w:r>
      <w:r>
        <w:rPr>
          <w:rFonts w:ascii="Arial" w:hAnsi="Arial" w:cs="Arial"/>
        </w:rPr>
        <w:t xml:space="preserve"> the </w:t>
      </w:r>
      <w:r w:rsidRPr="00157BE1" w:rsidR="00E91B0C">
        <w:rPr>
          <w:rFonts w:ascii="Arial" w:hAnsi="Arial" w:cs="Arial"/>
        </w:rPr>
        <w:t>Return on Operations was calculated at</w:t>
      </w:r>
      <w:r w:rsidRPr="00157BE1" w:rsidR="005A496D">
        <w:rPr>
          <w:rFonts w:ascii="Arial" w:hAnsi="Arial" w:cs="Arial"/>
        </w:rPr>
        <w:t xml:space="preserve"> a</w:t>
      </w:r>
      <w:r w:rsidRPr="00157BE1" w:rsidR="00E91B0C">
        <w:rPr>
          <w:rFonts w:ascii="Arial" w:hAnsi="Arial" w:cs="Arial"/>
        </w:rPr>
        <w:t xml:space="preserve"> 5% markup on the providers operations and head office costs.  </w:t>
      </w:r>
    </w:p>
    <w:p w:rsidRPr="00157BE1" w:rsidR="00157BE1" w:rsidP="00157BE1" w:rsidRDefault="00157BE1" w14:paraId="14239039" w14:textId="77777777">
      <w:pPr>
        <w:spacing w:after="0" w:line="240" w:lineRule="auto"/>
        <w:rPr>
          <w:rFonts w:ascii="Arial" w:hAnsi="Arial" w:cs="Arial"/>
        </w:rPr>
      </w:pPr>
    </w:p>
    <w:p w:rsidRPr="00B7605C" w:rsidR="00C01EDE" w:rsidP="00157BE1" w:rsidRDefault="00A3642E" w14:paraId="7C545012" w14:textId="40F85D09">
      <w:pPr>
        <w:spacing w:after="0" w:line="240" w:lineRule="auto"/>
        <w:rPr>
          <w:rFonts w:ascii="Arial" w:hAnsi="Arial" w:cs="Arial"/>
          <w:b/>
          <w:bCs/>
        </w:rPr>
      </w:pPr>
      <w:r w:rsidRPr="00B7605C">
        <w:rPr>
          <w:rFonts w:ascii="Arial" w:hAnsi="Arial" w:cs="Arial"/>
          <w:b/>
          <w:bCs/>
        </w:rPr>
        <w:t>Future Uplift Rates</w:t>
      </w:r>
    </w:p>
    <w:p w:rsidR="00A3642E" w:rsidP="00157BE1" w:rsidRDefault="00A3642E" w14:paraId="1316081A" w14:textId="33609334">
      <w:pPr>
        <w:spacing w:after="0" w:line="240" w:lineRule="auto"/>
        <w:rPr>
          <w:rFonts w:ascii="Arial" w:hAnsi="Arial" w:cs="Arial"/>
        </w:rPr>
      </w:pPr>
      <w:r w:rsidRPr="00157BE1">
        <w:rPr>
          <w:rFonts w:ascii="Arial" w:hAnsi="Arial" w:cs="Arial"/>
        </w:rPr>
        <w:t>It is intended that future inflationary uplifts will recognise the annual uplift of the Real Living Wage (RLW)</w:t>
      </w:r>
      <w:r w:rsidRPr="00157BE1" w:rsidR="00831349">
        <w:rPr>
          <w:rFonts w:ascii="Arial" w:hAnsi="Arial" w:cs="Arial"/>
        </w:rPr>
        <w:t xml:space="preserve"> as per the Living Wage Foundation</w:t>
      </w:r>
      <w:r w:rsidRPr="00157BE1" w:rsidR="00831349">
        <w:rPr>
          <w:rStyle w:val="FootnoteReference"/>
          <w:rFonts w:ascii="Arial" w:hAnsi="Arial" w:cs="Arial"/>
        </w:rPr>
        <w:footnoteReference w:id="8"/>
      </w:r>
      <w:r w:rsidRPr="00157BE1" w:rsidR="00831349">
        <w:rPr>
          <w:rFonts w:ascii="Arial" w:hAnsi="Arial" w:cs="Arial"/>
        </w:rPr>
        <w:t xml:space="preserve"> </w:t>
      </w:r>
      <w:r w:rsidRPr="00157BE1">
        <w:rPr>
          <w:rFonts w:ascii="Arial" w:hAnsi="Arial" w:cs="Arial"/>
        </w:rPr>
        <w:t xml:space="preserve"> and </w:t>
      </w:r>
      <w:r w:rsidRPr="00157BE1" w:rsidR="00592326">
        <w:rPr>
          <w:rFonts w:ascii="Arial" w:hAnsi="Arial" w:cs="Arial"/>
        </w:rPr>
        <w:t>the Consumer</w:t>
      </w:r>
      <w:r w:rsidRPr="00157BE1">
        <w:rPr>
          <w:rFonts w:ascii="Arial" w:hAnsi="Arial" w:cs="Arial"/>
        </w:rPr>
        <w:t xml:space="preserve"> Price Index </w:t>
      </w:r>
      <w:r w:rsidRPr="00157BE1" w:rsidR="00592326">
        <w:rPr>
          <w:rFonts w:ascii="Arial" w:hAnsi="Arial" w:cs="Arial"/>
        </w:rPr>
        <w:t>I</w:t>
      </w:r>
      <w:r w:rsidRPr="00157BE1">
        <w:rPr>
          <w:rFonts w:ascii="Arial" w:hAnsi="Arial" w:cs="Arial"/>
        </w:rPr>
        <w:t xml:space="preserve">ncluding </w:t>
      </w:r>
      <w:r w:rsidRPr="00157BE1" w:rsidR="00592326">
        <w:rPr>
          <w:rFonts w:ascii="Arial" w:hAnsi="Arial" w:cs="Arial"/>
        </w:rPr>
        <w:t>Owner</w:t>
      </w:r>
      <w:r w:rsidRPr="00157BE1">
        <w:rPr>
          <w:rFonts w:ascii="Arial" w:hAnsi="Arial" w:cs="Arial"/>
        </w:rPr>
        <w:t xml:space="preserve"> </w:t>
      </w:r>
      <w:r w:rsidRPr="00157BE1" w:rsidR="00592326">
        <w:rPr>
          <w:rFonts w:ascii="Arial" w:hAnsi="Arial" w:cs="Arial"/>
        </w:rPr>
        <w:t>O</w:t>
      </w:r>
      <w:r w:rsidRPr="00157BE1">
        <w:rPr>
          <w:rFonts w:ascii="Arial" w:hAnsi="Arial" w:cs="Arial"/>
        </w:rPr>
        <w:t xml:space="preserve">ccupied </w:t>
      </w:r>
      <w:r w:rsidRPr="00157BE1" w:rsidR="00592326">
        <w:rPr>
          <w:rFonts w:ascii="Arial" w:hAnsi="Arial" w:cs="Arial"/>
        </w:rPr>
        <w:t>H</w:t>
      </w:r>
      <w:r w:rsidRPr="00157BE1">
        <w:rPr>
          <w:rFonts w:ascii="Arial" w:hAnsi="Arial" w:cs="Arial"/>
        </w:rPr>
        <w:t>ousing (CPIH)</w:t>
      </w:r>
      <w:r w:rsidRPr="00157BE1">
        <w:rPr>
          <w:rStyle w:val="FootnoteReference"/>
          <w:rFonts w:ascii="Arial" w:hAnsi="Arial" w:cs="Arial"/>
        </w:rPr>
        <w:footnoteReference w:id="9"/>
      </w:r>
    </w:p>
    <w:p w:rsidRPr="00157BE1" w:rsidR="00157BE1" w:rsidP="00157BE1" w:rsidRDefault="00157BE1" w14:paraId="1AFC0A15" w14:textId="77777777">
      <w:pPr>
        <w:spacing w:after="0" w:line="240" w:lineRule="auto"/>
        <w:rPr>
          <w:rFonts w:ascii="Arial" w:hAnsi="Arial" w:cs="Arial"/>
        </w:rPr>
      </w:pPr>
    </w:p>
    <w:p w:rsidRPr="00B7605C" w:rsidR="00F81F46" w:rsidP="00B7605C" w:rsidRDefault="006B1494" w14:paraId="334AE4E2" w14:textId="597B5D2D">
      <w:pPr>
        <w:pStyle w:val="Heading1"/>
      </w:pPr>
      <w:r w:rsidRPr="00B7605C">
        <w:t>5.</w:t>
      </w:r>
      <w:r w:rsidRPr="00B7605C" w:rsidR="00F81F46">
        <w:t xml:space="preserve"> Concerns and Limitations regarding the cost data received from providers</w:t>
      </w:r>
    </w:p>
    <w:p w:rsidRPr="00157BE1" w:rsidR="00F81F46" w:rsidP="00157BE1" w:rsidRDefault="00F81F46" w14:paraId="5B3B918F" w14:textId="77777777">
      <w:pPr>
        <w:pStyle w:val="NoSpacing"/>
        <w:rPr>
          <w:rFonts w:ascii="Arial" w:hAnsi="Arial" w:cs="Arial"/>
          <w:b/>
          <w:bCs/>
          <w:color w:val="000000" w:themeColor="text1"/>
        </w:rPr>
      </w:pPr>
    </w:p>
    <w:p w:rsidRPr="00157BE1" w:rsidR="00F81F46" w:rsidP="00157BE1" w:rsidRDefault="00F81F46" w14:paraId="3EA9BE84" w14:textId="5E39BBBA">
      <w:pPr>
        <w:pStyle w:val="NoSpacing"/>
        <w:rPr>
          <w:rFonts w:ascii="Arial" w:hAnsi="Arial" w:cs="Arial"/>
          <w:color w:val="000000" w:themeColor="text1"/>
        </w:rPr>
      </w:pPr>
      <w:r w:rsidRPr="00157BE1">
        <w:rPr>
          <w:rFonts w:ascii="Arial" w:hAnsi="Arial" w:cs="Arial"/>
          <w:color w:val="000000" w:themeColor="text1"/>
        </w:rPr>
        <w:t>The following sections articulates the concerns impacting regarding confidence that fair cost of care rates accurately represents the likely actual average cost of providing care in a local area and that may later influence on the weight that is appropriate to place on reported costs in subsequent fee setting</w:t>
      </w:r>
    </w:p>
    <w:p w:rsidR="00B7605C" w:rsidP="00157BE1" w:rsidRDefault="00950849" w14:paraId="37DCD127" w14:textId="19603E59">
      <w:pPr>
        <w:spacing w:after="0" w:line="240" w:lineRule="auto"/>
        <w:rPr>
          <w:rFonts w:ascii="Arial" w:hAnsi="Arial" w:cs="Arial"/>
          <w:b/>
          <w:bCs/>
        </w:rPr>
      </w:pPr>
      <w:r w:rsidRPr="00157BE1">
        <w:rPr>
          <w:rFonts w:ascii="Arial" w:hAnsi="Arial" w:eastAsia="Times New Roman" w:cs="Arial"/>
        </w:rPr>
        <w:br/>
      </w:r>
    </w:p>
    <w:p w:rsidR="00AF3044" w:rsidP="00157BE1" w:rsidRDefault="00AF3044" w14:paraId="1C4495BB" w14:textId="0E30DFA8">
      <w:pPr>
        <w:spacing w:after="0" w:line="240" w:lineRule="auto"/>
        <w:rPr>
          <w:rFonts w:ascii="Arial" w:hAnsi="Arial" w:cs="Arial"/>
          <w:b/>
          <w:bCs/>
        </w:rPr>
      </w:pPr>
    </w:p>
    <w:p w:rsidR="00AF3044" w:rsidP="00157BE1" w:rsidRDefault="00AF3044" w14:paraId="0400F6C4" w14:textId="77777777">
      <w:pPr>
        <w:spacing w:after="0" w:line="240" w:lineRule="auto"/>
        <w:rPr>
          <w:rFonts w:ascii="Arial" w:hAnsi="Arial" w:cs="Arial"/>
          <w:b/>
          <w:bCs/>
        </w:rPr>
      </w:pPr>
    </w:p>
    <w:p w:rsidR="00B7605C" w:rsidP="00157BE1" w:rsidRDefault="00B7605C" w14:paraId="05A0E78E" w14:textId="77777777">
      <w:pPr>
        <w:spacing w:after="0" w:line="240" w:lineRule="auto"/>
        <w:rPr>
          <w:rFonts w:ascii="Arial" w:hAnsi="Arial" w:cs="Arial"/>
          <w:b/>
          <w:bCs/>
        </w:rPr>
      </w:pPr>
    </w:p>
    <w:p w:rsidR="00B7605C" w:rsidP="00157BE1" w:rsidRDefault="00B7605C" w14:paraId="0EAF7AD4" w14:textId="77777777">
      <w:pPr>
        <w:spacing w:after="0" w:line="240" w:lineRule="auto"/>
        <w:rPr>
          <w:rFonts w:ascii="Arial" w:hAnsi="Arial" w:cs="Arial"/>
          <w:b/>
          <w:bCs/>
        </w:rPr>
      </w:pPr>
    </w:p>
    <w:p w:rsidRPr="00B7605C" w:rsidR="00EC3A04" w:rsidP="00157BE1" w:rsidRDefault="00EC3A04" w14:paraId="25A9307E" w14:textId="08DFD9B4">
      <w:pPr>
        <w:spacing w:after="0" w:line="240" w:lineRule="auto"/>
        <w:rPr>
          <w:rFonts w:ascii="Arial" w:hAnsi="Arial" w:cs="Arial"/>
          <w:b/>
          <w:bCs/>
        </w:rPr>
      </w:pPr>
      <w:r w:rsidRPr="00B7605C">
        <w:rPr>
          <w:rFonts w:ascii="Arial" w:hAnsi="Arial" w:cs="Arial"/>
          <w:b/>
          <w:bCs/>
        </w:rPr>
        <w:lastRenderedPageBreak/>
        <w:t xml:space="preserve">Low </w:t>
      </w:r>
      <w:r w:rsidRPr="00B7605C" w:rsidR="00592326">
        <w:rPr>
          <w:rFonts w:ascii="Arial" w:hAnsi="Arial" w:cs="Arial"/>
          <w:b/>
          <w:bCs/>
        </w:rPr>
        <w:t xml:space="preserve">Provider </w:t>
      </w:r>
      <w:r w:rsidRPr="00B7605C" w:rsidR="00235C57">
        <w:rPr>
          <w:rFonts w:ascii="Arial" w:hAnsi="Arial" w:cs="Arial"/>
          <w:b/>
          <w:bCs/>
        </w:rPr>
        <w:t>Response Rate</w:t>
      </w:r>
    </w:p>
    <w:p w:rsidR="00827FC1" w:rsidP="00157BE1" w:rsidRDefault="00592326" w14:paraId="3F2D7210" w14:textId="68D1DB68">
      <w:pPr>
        <w:spacing w:after="0" w:line="240" w:lineRule="auto"/>
        <w:rPr>
          <w:rFonts w:ascii="Arial" w:hAnsi="Arial" w:cs="Arial"/>
        </w:rPr>
      </w:pPr>
      <w:r w:rsidRPr="00157BE1">
        <w:rPr>
          <w:rFonts w:ascii="Arial" w:hAnsi="Arial" w:cs="Arial"/>
        </w:rPr>
        <w:t xml:space="preserve">The relatively low provider response rate increases </w:t>
      </w:r>
      <w:r w:rsidRPr="00157BE1" w:rsidR="00A505BC">
        <w:rPr>
          <w:rFonts w:ascii="Arial" w:hAnsi="Arial" w:cs="Arial"/>
        </w:rPr>
        <w:t>the risk</w:t>
      </w:r>
      <w:r w:rsidRPr="00157BE1">
        <w:rPr>
          <w:rFonts w:ascii="Arial" w:hAnsi="Arial" w:cs="Arial"/>
        </w:rPr>
        <w:t xml:space="preserve"> on the reliability of the data with regards </w:t>
      </w:r>
      <w:r w:rsidRPr="00157BE1" w:rsidR="00157BE1">
        <w:rPr>
          <w:rFonts w:ascii="Arial" w:hAnsi="Arial" w:cs="Arial"/>
        </w:rPr>
        <w:t>to potentially</w:t>
      </w:r>
      <w:r w:rsidRPr="00157BE1">
        <w:rPr>
          <w:rFonts w:ascii="Arial" w:hAnsi="Arial" w:cs="Arial"/>
        </w:rPr>
        <w:t xml:space="preserve"> skewed </w:t>
      </w:r>
      <w:r w:rsidRPr="00157BE1" w:rsidR="007A578F">
        <w:rPr>
          <w:rFonts w:ascii="Arial" w:hAnsi="Arial" w:cs="Arial"/>
        </w:rPr>
        <w:t>costing results</w:t>
      </w:r>
      <w:r w:rsidRPr="00157BE1">
        <w:rPr>
          <w:rFonts w:ascii="Arial" w:hAnsi="Arial" w:cs="Arial"/>
        </w:rPr>
        <w:t xml:space="preserve"> and invalid inference</w:t>
      </w:r>
      <w:r w:rsidRPr="00157BE1" w:rsidR="000077A4">
        <w:rPr>
          <w:rFonts w:ascii="Arial" w:hAnsi="Arial" w:cs="Arial"/>
        </w:rPr>
        <w:t>s</w:t>
      </w:r>
      <w:r w:rsidRPr="00157BE1" w:rsidR="00885A87">
        <w:rPr>
          <w:rFonts w:ascii="Arial" w:hAnsi="Arial" w:cs="Arial"/>
        </w:rPr>
        <w:t xml:space="preserve">, </w:t>
      </w:r>
      <w:r w:rsidRPr="00157BE1">
        <w:rPr>
          <w:rFonts w:ascii="Arial" w:hAnsi="Arial" w:cs="Arial"/>
        </w:rPr>
        <w:t>therefore question</w:t>
      </w:r>
      <w:r w:rsidRPr="00157BE1" w:rsidR="000077A4">
        <w:rPr>
          <w:rFonts w:ascii="Arial" w:hAnsi="Arial" w:cs="Arial"/>
        </w:rPr>
        <w:t>ing</w:t>
      </w:r>
      <w:r w:rsidRPr="00157BE1">
        <w:rPr>
          <w:rFonts w:ascii="Arial" w:hAnsi="Arial" w:cs="Arial"/>
        </w:rPr>
        <w:t xml:space="preserve"> the validity of </w:t>
      </w:r>
      <w:r w:rsidRPr="00157BE1" w:rsidR="00DA654F">
        <w:rPr>
          <w:rFonts w:ascii="Arial" w:hAnsi="Arial" w:cs="Arial"/>
        </w:rPr>
        <w:t>the four</w:t>
      </w:r>
      <w:r w:rsidRPr="00157BE1">
        <w:rPr>
          <w:rFonts w:ascii="Arial" w:hAnsi="Arial" w:cs="Arial"/>
        </w:rPr>
        <w:t xml:space="preserve"> Fair Cost of Care estimates</w:t>
      </w:r>
      <w:r w:rsidRPr="00157BE1" w:rsidR="000077A4">
        <w:rPr>
          <w:rFonts w:ascii="Arial" w:hAnsi="Arial" w:cs="Arial"/>
        </w:rPr>
        <w:t xml:space="preserve"> presented in this report</w:t>
      </w:r>
      <w:r w:rsidR="00157BE1">
        <w:rPr>
          <w:rFonts w:ascii="Arial" w:hAnsi="Arial" w:cs="Arial"/>
        </w:rPr>
        <w:t>.</w:t>
      </w:r>
    </w:p>
    <w:p w:rsidR="00DA654F" w:rsidP="00157BE1" w:rsidRDefault="00DA654F" w14:paraId="0EA3396A" w14:textId="77777777">
      <w:pPr>
        <w:spacing w:after="0" w:line="240" w:lineRule="auto"/>
        <w:rPr>
          <w:rFonts w:ascii="Arial" w:hAnsi="Arial" w:cs="Arial"/>
          <w:u w:val="single"/>
        </w:rPr>
      </w:pPr>
    </w:p>
    <w:p w:rsidRPr="00B7605C" w:rsidR="00235C57" w:rsidP="00157BE1" w:rsidRDefault="00592326" w14:paraId="32BFA31C" w14:textId="26DE4272">
      <w:pPr>
        <w:spacing w:after="0" w:line="240" w:lineRule="auto"/>
        <w:rPr>
          <w:rFonts w:ascii="Arial" w:hAnsi="Arial" w:cs="Arial"/>
          <w:b/>
          <w:bCs/>
        </w:rPr>
      </w:pPr>
      <w:r w:rsidRPr="00B7605C">
        <w:rPr>
          <w:rFonts w:ascii="Arial" w:hAnsi="Arial" w:cs="Arial"/>
          <w:b/>
          <w:bCs/>
        </w:rPr>
        <w:t xml:space="preserve">Provider Representation </w:t>
      </w:r>
    </w:p>
    <w:p w:rsidR="00827FC1" w:rsidP="00157BE1" w:rsidRDefault="00592326" w14:paraId="29C94AA9" w14:textId="5BDF9D3F">
      <w:pPr>
        <w:spacing w:after="0" w:line="240" w:lineRule="auto"/>
        <w:rPr>
          <w:rFonts w:ascii="Arial" w:hAnsi="Arial" w:cs="Arial"/>
        </w:rPr>
      </w:pPr>
      <w:proofErr w:type="gramStart"/>
      <w:r w:rsidRPr="00157BE1">
        <w:rPr>
          <w:rFonts w:ascii="Arial" w:hAnsi="Arial" w:cs="Arial"/>
        </w:rPr>
        <w:t xml:space="preserve">A number </w:t>
      </w:r>
      <w:r w:rsidRPr="00157BE1" w:rsidR="0071426E">
        <w:rPr>
          <w:rFonts w:ascii="Arial" w:hAnsi="Arial" w:cs="Arial"/>
        </w:rPr>
        <w:t>o</w:t>
      </w:r>
      <w:r w:rsidRPr="00157BE1">
        <w:rPr>
          <w:rFonts w:ascii="Arial" w:hAnsi="Arial" w:cs="Arial"/>
        </w:rPr>
        <w:t>f</w:t>
      </w:r>
      <w:proofErr w:type="gramEnd"/>
      <w:r w:rsidRPr="00157BE1">
        <w:rPr>
          <w:rFonts w:ascii="Arial" w:hAnsi="Arial" w:cs="Arial"/>
        </w:rPr>
        <w:t xml:space="preserve"> smaller </w:t>
      </w:r>
      <w:r w:rsidRPr="00157BE1" w:rsidR="00F3605B">
        <w:rPr>
          <w:rFonts w:ascii="Arial" w:hAnsi="Arial" w:cs="Arial"/>
        </w:rPr>
        <w:t>providers,</w:t>
      </w:r>
      <w:r w:rsidRPr="00157BE1" w:rsidR="007929FF">
        <w:rPr>
          <w:rFonts w:ascii="Arial" w:hAnsi="Arial" w:cs="Arial"/>
        </w:rPr>
        <w:t xml:space="preserve"> who are potentially more</w:t>
      </w:r>
      <w:r w:rsidRPr="00157BE1" w:rsidR="0071426E">
        <w:rPr>
          <w:rFonts w:ascii="Arial" w:hAnsi="Arial" w:cs="Arial"/>
        </w:rPr>
        <w:t xml:space="preserve"> cost </w:t>
      </w:r>
      <w:r w:rsidRPr="00157BE1">
        <w:rPr>
          <w:rFonts w:ascii="Arial" w:hAnsi="Arial" w:cs="Arial"/>
        </w:rPr>
        <w:t xml:space="preserve">efficient than national </w:t>
      </w:r>
      <w:r w:rsidRPr="00157BE1" w:rsidR="0071426E">
        <w:rPr>
          <w:rFonts w:ascii="Arial" w:hAnsi="Arial" w:cs="Arial"/>
        </w:rPr>
        <w:t>operators did not take part in the Cost of Care Exercise, therefore</w:t>
      </w:r>
      <w:r w:rsidRPr="00157BE1" w:rsidR="000077A4">
        <w:rPr>
          <w:rFonts w:ascii="Arial" w:hAnsi="Arial" w:cs="Arial"/>
        </w:rPr>
        <w:t xml:space="preserve"> the overall low representation is likely to be distorting costs and confidence in their representativeness of the actual average.</w:t>
      </w:r>
    </w:p>
    <w:p w:rsidRPr="00157BE1" w:rsidR="00157BE1" w:rsidP="00157BE1" w:rsidRDefault="00157BE1" w14:paraId="2CA06543" w14:textId="77777777">
      <w:pPr>
        <w:spacing w:after="0" w:line="240" w:lineRule="auto"/>
        <w:rPr>
          <w:rFonts w:ascii="Arial" w:hAnsi="Arial" w:cs="Arial"/>
        </w:rPr>
      </w:pPr>
    </w:p>
    <w:p w:rsidRPr="00B7605C" w:rsidR="0027206E" w:rsidP="00157BE1" w:rsidRDefault="0027206E" w14:paraId="2A2AEC5C" w14:textId="77777777">
      <w:pPr>
        <w:spacing w:after="0" w:line="240" w:lineRule="auto"/>
        <w:rPr>
          <w:rFonts w:ascii="Arial" w:hAnsi="Arial" w:cs="Arial"/>
          <w:b/>
          <w:bCs/>
        </w:rPr>
      </w:pPr>
      <w:bookmarkStart w:name="_Hlk115866896" w:id="1"/>
      <w:r w:rsidRPr="00B7605C">
        <w:rPr>
          <w:rFonts w:ascii="Arial" w:hAnsi="Arial" w:cs="Arial"/>
          <w:b/>
          <w:bCs/>
        </w:rPr>
        <w:t>Affordability Risk</w:t>
      </w:r>
    </w:p>
    <w:p w:rsidR="0027206E" w:rsidP="00157BE1" w:rsidRDefault="0027206E" w14:paraId="4BBA457C" w14:textId="7D07BF79">
      <w:pPr>
        <w:spacing w:after="0" w:line="240" w:lineRule="auto"/>
        <w:rPr>
          <w:rFonts w:ascii="Arial" w:hAnsi="Arial" w:cs="Arial"/>
        </w:rPr>
      </w:pPr>
      <w:bookmarkStart w:name="_Hlk116293318" w:id="2"/>
      <w:r w:rsidRPr="00157BE1">
        <w:rPr>
          <w:rFonts w:ascii="Arial" w:hAnsi="Arial" w:cs="Arial"/>
        </w:rPr>
        <w:t>The total cost impact figures coming out of the fair cost of care exercise will lead to significantly increased Care Home fees and consequently without an equivalent increase in financial support for Councils</w:t>
      </w:r>
      <w:r w:rsidRPr="00157BE1" w:rsidR="00157BE1">
        <w:rPr>
          <w:rFonts w:ascii="Arial" w:hAnsi="Arial" w:cs="Arial"/>
        </w:rPr>
        <w:t>’ this</w:t>
      </w:r>
      <w:r w:rsidRPr="00157BE1">
        <w:rPr>
          <w:rFonts w:ascii="Arial" w:hAnsi="Arial" w:cs="Arial"/>
        </w:rPr>
        <w:t xml:space="preserve"> will lead </w:t>
      </w:r>
      <w:r w:rsidRPr="00157BE1" w:rsidR="001222BE">
        <w:rPr>
          <w:rFonts w:ascii="Arial" w:hAnsi="Arial" w:cs="Arial"/>
        </w:rPr>
        <w:t>to a</w:t>
      </w:r>
      <w:r w:rsidRPr="00157BE1">
        <w:rPr>
          <w:rFonts w:ascii="Arial" w:hAnsi="Arial" w:cs="Arial"/>
        </w:rPr>
        <w:t xml:space="preserve"> significant funding gap between current rates and the fair cost of care rates and therefore add pressure to already strained financial resources.</w:t>
      </w:r>
    </w:p>
    <w:p w:rsidRPr="00157BE1" w:rsidR="00157BE1" w:rsidP="00157BE1" w:rsidRDefault="00157BE1" w14:paraId="40104036" w14:textId="77777777">
      <w:pPr>
        <w:spacing w:after="0" w:line="240" w:lineRule="auto"/>
        <w:rPr>
          <w:rFonts w:ascii="Arial" w:hAnsi="Arial" w:cs="Arial"/>
        </w:rPr>
      </w:pPr>
    </w:p>
    <w:bookmarkEnd w:id="2"/>
    <w:p w:rsidRPr="00B7605C" w:rsidR="00F81F46" w:rsidP="00157BE1" w:rsidRDefault="00F81F46" w14:paraId="4568F2C1" w14:textId="7FE33E4F">
      <w:pPr>
        <w:pStyle w:val="NoSpacing"/>
        <w:rPr>
          <w:rFonts w:ascii="Arial" w:hAnsi="Arial" w:cs="Arial"/>
          <w:b/>
          <w:bCs/>
        </w:rPr>
      </w:pPr>
      <w:r w:rsidRPr="00B7605C">
        <w:rPr>
          <w:rFonts w:ascii="Arial" w:hAnsi="Arial" w:cs="Arial"/>
          <w:b/>
          <w:bCs/>
        </w:rPr>
        <w:t>Failure to account for the benefit of recent Government announcements</w:t>
      </w:r>
    </w:p>
    <w:p w:rsidR="00A505BC" w:rsidP="00157BE1" w:rsidRDefault="002628F8" w14:paraId="052AE787" w14:textId="6C83A5AF">
      <w:pPr>
        <w:spacing w:after="0" w:line="240" w:lineRule="auto"/>
        <w:rPr>
          <w:rFonts w:ascii="Arial" w:hAnsi="Arial" w:cs="Arial"/>
        </w:rPr>
      </w:pPr>
      <w:r w:rsidRPr="00157BE1">
        <w:rPr>
          <w:rFonts w:ascii="Arial" w:hAnsi="Arial" w:cs="Arial"/>
        </w:rPr>
        <w:t xml:space="preserve">The benefit of recent Government announcements such </w:t>
      </w:r>
      <w:r w:rsidRPr="00157BE1" w:rsidR="001511A3">
        <w:rPr>
          <w:rFonts w:ascii="Arial" w:hAnsi="Arial" w:cs="Arial"/>
        </w:rPr>
        <w:t xml:space="preserve">as </w:t>
      </w:r>
      <w:r w:rsidRPr="00157BE1">
        <w:rPr>
          <w:rFonts w:ascii="Arial" w:hAnsi="Arial" w:cs="Arial"/>
        </w:rPr>
        <w:t xml:space="preserve">the National Insurance increase reversal </w:t>
      </w:r>
      <w:r w:rsidRPr="00157BE1" w:rsidR="001511A3">
        <w:rPr>
          <w:rFonts w:ascii="Arial" w:hAnsi="Arial" w:cs="Arial"/>
        </w:rPr>
        <w:t xml:space="preserve">and the Business Energy Bill relief scheme </w:t>
      </w:r>
      <w:r w:rsidRPr="00157BE1">
        <w:rPr>
          <w:rFonts w:ascii="Arial" w:hAnsi="Arial" w:cs="Arial"/>
        </w:rPr>
        <w:t>will not be reflected in the costings</w:t>
      </w:r>
      <w:r w:rsidRPr="00157BE1" w:rsidR="001511A3">
        <w:rPr>
          <w:rFonts w:ascii="Arial" w:hAnsi="Arial" w:cs="Arial"/>
        </w:rPr>
        <w:t xml:space="preserve"> submitted by providers</w:t>
      </w:r>
      <w:r w:rsidRPr="00157BE1">
        <w:rPr>
          <w:rFonts w:ascii="Arial" w:hAnsi="Arial" w:cs="Arial"/>
        </w:rPr>
        <w:t>.</w:t>
      </w:r>
    </w:p>
    <w:p w:rsidRPr="00157BE1" w:rsidR="00157BE1" w:rsidP="00157BE1" w:rsidRDefault="00157BE1" w14:paraId="11780B76" w14:textId="77777777">
      <w:pPr>
        <w:spacing w:after="0" w:line="240" w:lineRule="auto"/>
        <w:rPr>
          <w:rFonts w:ascii="Arial" w:hAnsi="Arial" w:cs="Arial"/>
        </w:rPr>
      </w:pPr>
    </w:p>
    <w:p w:rsidRPr="00B7605C" w:rsidR="00F81F46" w:rsidP="00157BE1" w:rsidRDefault="00F81F46" w14:paraId="7357C0A1" w14:textId="77777777">
      <w:pPr>
        <w:pStyle w:val="NoSpacing"/>
        <w:rPr>
          <w:rFonts w:ascii="Arial" w:hAnsi="Arial" w:cs="Arial"/>
          <w:b/>
          <w:bCs/>
        </w:rPr>
      </w:pPr>
      <w:r w:rsidRPr="00B7605C">
        <w:rPr>
          <w:rFonts w:ascii="Arial" w:hAnsi="Arial" w:cs="Arial"/>
          <w:b/>
          <w:bCs/>
        </w:rPr>
        <w:t>Impact of extraordinary costs in 2021/22 during the COVID pandemic</w:t>
      </w:r>
    </w:p>
    <w:p w:rsidR="002628F8" w:rsidP="00157BE1" w:rsidRDefault="00A505BC" w14:paraId="0C730EB8" w14:textId="4C845AD5">
      <w:pPr>
        <w:spacing w:after="0" w:line="240" w:lineRule="auto"/>
        <w:rPr>
          <w:rFonts w:ascii="Arial" w:hAnsi="Arial" w:cs="Arial"/>
        </w:rPr>
      </w:pPr>
      <w:r w:rsidRPr="00157BE1">
        <w:rPr>
          <w:rFonts w:ascii="Arial" w:hAnsi="Arial" w:cs="Arial"/>
        </w:rPr>
        <w:t xml:space="preserve">There is a risk that providers have been unable to distinguish </w:t>
      </w:r>
      <w:r w:rsidRPr="00157BE1" w:rsidR="00760FBA">
        <w:rPr>
          <w:rFonts w:ascii="Arial" w:hAnsi="Arial" w:cs="Arial"/>
        </w:rPr>
        <w:t>between ‘</w:t>
      </w:r>
      <w:r w:rsidRPr="00157BE1">
        <w:rPr>
          <w:rFonts w:ascii="Arial" w:hAnsi="Arial" w:cs="Arial"/>
        </w:rPr>
        <w:t>one off</w:t>
      </w:r>
      <w:r w:rsidRPr="00157BE1" w:rsidR="00B91BE3">
        <w:rPr>
          <w:rFonts w:ascii="Arial" w:hAnsi="Arial" w:cs="Arial"/>
        </w:rPr>
        <w:t>/extraordinary</w:t>
      </w:r>
      <w:r w:rsidRPr="00157BE1">
        <w:rPr>
          <w:rFonts w:ascii="Arial" w:hAnsi="Arial" w:cs="Arial"/>
        </w:rPr>
        <w:t xml:space="preserve">’ Covid related activity and ‘business as usual’ activity in their provider </w:t>
      </w:r>
      <w:r w:rsidRPr="00157BE1" w:rsidR="001222BE">
        <w:rPr>
          <w:rFonts w:ascii="Arial" w:hAnsi="Arial" w:cs="Arial"/>
        </w:rPr>
        <w:t>submissions and</w:t>
      </w:r>
      <w:r w:rsidRPr="00157BE1">
        <w:rPr>
          <w:rFonts w:ascii="Arial" w:hAnsi="Arial" w:cs="Arial"/>
        </w:rPr>
        <w:t xml:space="preserve"> therefore data used to </w:t>
      </w:r>
      <w:r w:rsidRPr="00157BE1" w:rsidR="008D26E1">
        <w:rPr>
          <w:rFonts w:ascii="Arial" w:hAnsi="Arial" w:cs="Arial"/>
        </w:rPr>
        <w:t>derive Fair</w:t>
      </w:r>
      <w:r w:rsidRPr="00157BE1">
        <w:rPr>
          <w:rFonts w:ascii="Arial" w:hAnsi="Arial" w:cs="Arial"/>
        </w:rPr>
        <w:t xml:space="preserve"> Cost of Care estimates may be overstated.</w:t>
      </w:r>
    </w:p>
    <w:p w:rsidRPr="00157BE1" w:rsidR="00157BE1" w:rsidP="00157BE1" w:rsidRDefault="00157BE1" w14:paraId="30A1FE9F" w14:textId="77777777">
      <w:pPr>
        <w:spacing w:after="0" w:line="240" w:lineRule="auto"/>
        <w:rPr>
          <w:rFonts w:ascii="Arial" w:hAnsi="Arial" w:cs="Arial"/>
        </w:rPr>
      </w:pPr>
    </w:p>
    <w:p w:rsidRPr="00B7605C" w:rsidR="00685E40" w:rsidP="00157BE1" w:rsidRDefault="00F81F46" w14:paraId="7E1ED576" w14:textId="428A20D5">
      <w:pPr>
        <w:spacing w:after="0" w:line="240" w:lineRule="auto"/>
        <w:rPr>
          <w:rFonts w:ascii="Arial" w:hAnsi="Arial" w:cs="Arial"/>
          <w:b/>
          <w:bCs/>
        </w:rPr>
      </w:pPr>
      <w:r w:rsidRPr="00B7605C">
        <w:rPr>
          <w:rFonts w:ascii="Arial" w:hAnsi="Arial" w:cs="Arial"/>
          <w:b/>
          <w:bCs/>
        </w:rPr>
        <w:t>Regional Variation</w:t>
      </w:r>
    </w:p>
    <w:p w:rsidRPr="00157BE1" w:rsidR="00F81F46" w:rsidP="00157BE1" w:rsidRDefault="00F81F46" w14:paraId="280F34C2" w14:textId="77777777">
      <w:pPr>
        <w:pStyle w:val="NoSpacing"/>
        <w:rPr>
          <w:rFonts w:ascii="Arial" w:hAnsi="Arial" w:cs="Arial"/>
        </w:rPr>
      </w:pPr>
      <w:r w:rsidRPr="00157BE1">
        <w:rPr>
          <w:rFonts w:ascii="Arial" w:hAnsi="Arial" w:cs="Arial"/>
        </w:rPr>
        <w:t xml:space="preserve">During the undertaking of the fair cost of care exercise, localities across Greater Manchester and the North-West have engaged in collaborative discussion to inform our approaches to the treatment of cost items and interpretation of fair cost of care guidance.  </w:t>
      </w:r>
    </w:p>
    <w:p w:rsidRPr="00157BE1" w:rsidR="00F81F46" w:rsidP="00157BE1" w:rsidRDefault="00F81F46" w14:paraId="6A67C899" w14:textId="77777777">
      <w:pPr>
        <w:pStyle w:val="NoSpacing"/>
        <w:rPr>
          <w:rFonts w:ascii="Arial" w:hAnsi="Arial" w:cs="Arial"/>
        </w:rPr>
      </w:pPr>
    </w:p>
    <w:p w:rsidRPr="00157BE1" w:rsidR="00F81F46" w:rsidP="00157BE1" w:rsidRDefault="00F81F46" w14:paraId="2A87726B" w14:textId="77777777">
      <w:pPr>
        <w:pStyle w:val="NoSpacing"/>
        <w:rPr>
          <w:rFonts w:ascii="Arial" w:hAnsi="Arial" w:cs="Arial"/>
        </w:rPr>
      </w:pPr>
      <w:r w:rsidRPr="00157BE1">
        <w:rPr>
          <w:rFonts w:ascii="Arial" w:hAnsi="Arial" w:cs="Arial"/>
        </w:rPr>
        <w:t>This work has highlighted a variation in costs above what would be expected or that can be explained through local differences.  This adds to concerns regarding the overall quality and representativeness of the cost information received through the exercise.</w:t>
      </w:r>
    </w:p>
    <w:p w:rsidRPr="00157BE1" w:rsidR="00F81F46" w:rsidP="00157BE1" w:rsidRDefault="00F81F46" w14:paraId="481A5269" w14:textId="2BC91BD8">
      <w:pPr>
        <w:spacing w:after="0" w:line="240" w:lineRule="auto"/>
        <w:rPr>
          <w:rFonts w:ascii="Arial" w:hAnsi="Arial" w:cs="Arial"/>
        </w:rPr>
      </w:pPr>
    </w:p>
    <w:p w:rsidRPr="00B7605C" w:rsidR="00F81F46" w:rsidP="00157BE1" w:rsidRDefault="00F81F46" w14:paraId="2CDC9F35" w14:textId="77777777">
      <w:pPr>
        <w:pStyle w:val="NoSpacing"/>
        <w:rPr>
          <w:rFonts w:ascii="Arial" w:hAnsi="Arial" w:cs="Arial"/>
          <w:b/>
          <w:bCs/>
        </w:rPr>
      </w:pPr>
      <w:r w:rsidRPr="00B7605C">
        <w:rPr>
          <w:rFonts w:ascii="Arial" w:hAnsi="Arial" w:cs="Arial"/>
          <w:b/>
          <w:bCs/>
        </w:rPr>
        <w:t>Challenge of isolating costs to local authority eligible support or care in scope</w:t>
      </w:r>
    </w:p>
    <w:p w:rsidRPr="00157BE1" w:rsidR="00F81F46" w:rsidP="00157BE1" w:rsidRDefault="00F81F46" w14:paraId="3EE6D3BC" w14:textId="77777777">
      <w:pPr>
        <w:pStyle w:val="NoSpacing"/>
        <w:rPr>
          <w:rFonts w:ascii="Arial" w:hAnsi="Arial" w:cs="Arial"/>
          <w:color w:val="000000" w:themeColor="text1"/>
        </w:rPr>
      </w:pPr>
      <w:r w:rsidRPr="00157BE1">
        <w:rPr>
          <w:rFonts w:ascii="Arial" w:hAnsi="Arial" w:cs="Arial"/>
          <w:color w:val="000000" w:themeColor="text1"/>
        </w:rPr>
        <w:t xml:space="preserve">It needs be recognised that care homes often provide a mix of support across a broad range of support types and complexity of need.  This includes homes who also provide more specialist provision, where services and staffing ratios can be significantly above what is usually required within the four categories identified for the fair cost of care exercise.  </w:t>
      </w:r>
    </w:p>
    <w:p w:rsidRPr="00157BE1" w:rsidR="00F81F46" w:rsidP="00157BE1" w:rsidRDefault="00F81F46" w14:paraId="38559F20" w14:textId="77777777">
      <w:pPr>
        <w:pStyle w:val="NoSpacing"/>
        <w:rPr>
          <w:rFonts w:ascii="Arial" w:hAnsi="Arial" w:cs="Arial"/>
          <w:color w:val="000000" w:themeColor="text1"/>
        </w:rPr>
      </w:pPr>
    </w:p>
    <w:p w:rsidRPr="00157BE1" w:rsidR="00F81F46" w:rsidP="00157BE1" w:rsidRDefault="00F81F46" w14:paraId="47C66192" w14:textId="77777777">
      <w:pPr>
        <w:pStyle w:val="NoSpacing"/>
        <w:rPr>
          <w:rFonts w:ascii="Arial" w:hAnsi="Arial" w:cs="Arial"/>
          <w:color w:val="000000" w:themeColor="text1"/>
        </w:rPr>
      </w:pPr>
      <w:r w:rsidRPr="00157BE1">
        <w:rPr>
          <w:rFonts w:ascii="Arial" w:hAnsi="Arial" w:cs="Arial"/>
          <w:color w:val="000000" w:themeColor="text1"/>
        </w:rPr>
        <w:t xml:space="preserve">It has not always been possible for providers to separately identify, accurately assign or exclude such costs and the additionality.  Therefore, for homes who also provide more specialist provision, there is risk that the comparison of reported costs against the fees required from local authorities across the four care categories, are overstated.  </w:t>
      </w:r>
    </w:p>
    <w:p w:rsidRPr="00157BE1" w:rsidR="00F81F46" w:rsidP="00157BE1" w:rsidRDefault="00F81F46" w14:paraId="2099FACD" w14:textId="77777777">
      <w:pPr>
        <w:pStyle w:val="NoSpacing"/>
        <w:rPr>
          <w:rFonts w:ascii="Arial" w:hAnsi="Arial" w:cs="Arial"/>
          <w:color w:val="000000" w:themeColor="text1"/>
        </w:rPr>
      </w:pPr>
    </w:p>
    <w:p w:rsidRPr="00157BE1" w:rsidR="00F81F46" w:rsidP="00157BE1" w:rsidRDefault="00F81F46" w14:paraId="4E375F5E" w14:textId="77777777">
      <w:pPr>
        <w:pStyle w:val="NoSpacing"/>
        <w:rPr>
          <w:rFonts w:ascii="Arial" w:hAnsi="Arial" w:cs="Arial"/>
          <w:color w:val="000000" w:themeColor="text1"/>
        </w:rPr>
      </w:pPr>
      <w:r w:rsidRPr="00157BE1">
        <w:rPr>
          <w:rFonts w:ascii="Arial" w:hAnsi="Arial" w:cs="Arial"/>
          <w:color w:val="000000" w:themeColor="text1"/>
        </w:rPr>
        <w:t>Often more specialist provision, including one-to-one support, is paid separately and in addition to usual fees.</w:t>
      </w:r>
    </w:p>
    <w:bookmarkEnd w:id="1"/>
    <w:p w:rsidRPr="00157BE1" w:rsidR="00F81F46" w:rsidP="00157BE1" w:rsidRDefault="00F81F46" w14:paraId="06732D8E" w14:textId="77777777">
      <w:pPr>
        <w:spacing w:after="0" w:line="240" w:lineRule="auto"/>
        <w:rPr>
          <w:rFonts w:ascii="Arial" w:hAnsi="Arial" w:cs="Arial"/>
          <w:u w:val="single"/>
        </w:rPr>
      </w:pPr>
    </w:p>
    <w:p w:rsidRPr="00157BE1" w:rsidR="00BD3064" w:rsidP="00157BE1" w:rsidRDefault="00A62B99" w14:paraId="19AFAEB2" w14:textId="359A95D7">
      <w:pPr>
        <w:spacing w:after="0" w:line="240" w:lineRule="auto"/>
        <w:rPr>
          <w:rFonts w:ascii="Arial" w:hAnsi="Arial" w:cs="Arial"/>
        </w:rPr>
      </w:pPr>
      <w:r w:rsidRPr="00157BE1">
        <w:rPr>
          <w:rFonts w:ascii="Arial" w:hAnsi="Arial" w:cs="Arial"/>
        </w:rPr>
        <w:t>Ends</w:t>
      </w:r>
    </w:p>
    <w:p w:rsidRPr="00157BE1" w:rsidR="00347840" w:rsidP="00157BE1" w:rsidRDefault="00347840" w14:paraId="0A26C6A4" w14:textId="77777777">
      <w:pPr>
        <w:spacing w:line="240" w:lineRule="auto"/>
        <w:rPr>
          <w:rFonts w:ascii="Arial" w:hAnsi="Arial" w:cs="Arial"/>
        </w:rPr>
      </w:pPr>
    </w:p>
    <w:p w:rsidRPr="00157BE1" w:rsidR="00347840" w:rsidP="00157BE1" w:rsidRDefault="00347840" w14:paraId="2E9FC9EC" w14:textId="6B017630">
      <w:pPr>
        <w:spacing w:line="240" w:lineRule="auto"/>
        <w:rPr>
          <w:rFonts w:ascii="Arial" w:hAnsi="Arial" w:cs="Arial"/>
        </w:rPr>
      </w:pPr>
    </w:p>
    <w:p w:rsidRPr="00B7605C" w:rsidR="008E42BB" w:rsidP="00157BE1" w:rsidRDefault="00DA654F" w14:paraId="119E08CA" w14:textId="5648E3CF">
      <w:pPr>
        <w:tabs>
          <w:tab w:val="left" w:pos="570"/>
        </w:tabs>
        <w:spacing w:line="240" w:lineRule="auto"/>
        <w:rPr>
          <w:rFonts w:ascii="Arial" w:hAnsi="Arial" w:cs="Arial"/>
          <w:b/>
          <w:bCs/>
          <w:color w:val="000000" w:themeColor="text1"/>
        </w:rPr>
      </w:pPr>
      <w:r w:rsidRPr="00B7605C">
        <w:rPr>
          <w:rFonts w:ascii="Arial" w:hAnsi="Arial" w:cs="Arial"/>
          <w:b/>
          <w:bCs/>
          <w:color w:val="000000" w:themeColor="text1"/>
        </w:rPr>
        <w:lastRenderedPageBreak/>
        <w:t xml:space="preserve">Appendix A </w:t>
      </w:r>
    </w:p>
    <w:p w:rsidR="008E42BB" w:rsidP="00157BE1" w:rsidRDefault="008E42BB" w14:paraId="242DC482" w14:textId="77777777">
      <w:pPr>
        <w:tabs>
          <w:tab w:val="left" w:pos="570"/>
        </w:tabs>
        <w:spacing w:line="240" w:lineRule="auto"/>
        <w:rPr>
          <w:rFonts w:ascii="Arial" w:hAnsi="Arial" w:cs="Arial"/>
          <w:b/>
          <w:bCs/>
          <w:color w:val="000000" w:themeColor="text1"/>
          <w:u w:val="single"/>
        </w:rPr>
      </w:pPr>
    </w:p>
    <w:p w:rsidRPr="00B7605C" w:rsidR="00DA654F" w:rsidP="00157BE1" w:rsidRDefault="00DA654F" w14:paraId="79A09088" w14:textId="19607323">
      <w:pPr>
        <w:tabs>
          <w:tab w:val="left" w:pos="570"/>
        </w:tabs>
        <w:spacing w:line="240" w:lineRule="auto"/>
        <w:rPr>
          <w:rFonts w:ascii="Arial" w:hAnsi="Arial" w:cs="Arial"/>
          <w:b/>
          <w:bCs/>
          <w:color w:val="000000" w:themeColor="text1"/>
        </w:rPr>
      </w:pPr>
      <w:r w:rsidRPr="00B7605C">
        <w:rPr>
          <w:rFonts w:ascii="Arial" w:hAnsi="Arial" w:cs="Arial"/>
          <w:b/>
          <w:bCs/>
          <w:color w:val="000000" w:themeColor="text1"/>
        </w:rPr>
        <w:t>Data Items Guidance for Provider</w:t>
      </w:r>
    </w:p>
    <w:p w:rsidRPr="00395483" w:rsidR="00DA654F" w:rsidP="00157BE1" w:rsidRDefault="00395483" w14:paraId="533C1A9F" w14:textId="68C40ED8">
      <w:pPr>
        <w:tabs>
          <w:tab w:val="left" w:pos="570"/>
        </w:tabs>
        <w:spacing w:line="240" w:lineRule="auto"/>
        <w:rPr>
          <w:rFonts w:ascii="Arial" w:hAnsi="Arial" w:cs="Arial"/>
          <w:color w:val="000000" w:themeColor="text1"/>
        </w:rPr>
      </w:pPr>
      <w:r w:rsidRPr="00395483">
        <w:rPr>
          <w:rFonts w:ascii="Arial" w:hAnsi="Arial" w:cs="Arial"/>
          <w:color w:val="000000" w:themeColor="text1"/>
        </w:rPr>
        <w:t>See attached document</w:t>
      </w:r>
    </w:p>
    <w:p w:rsidRPr="00B7605C" w:rsidR="008E42BB" w:rsidP="008E42BB" w:rsidRDefault="008E42BB" w14:paraId="2526702D" w14:textId="64F525A2">
      <w:pPr>
        <w:tabs>
          <w:tab w:val="left" w:pos="570"/>
        </w:tabs>
        <w:spacing w:line="240" w:lineRule="auto"/>
        <w:rPr>
          <w:rFonts w:ascii="Arial" w:hAnsi="Arial" w:cs="Arial"/>
          <w:b/>
          <w:bCs/>
          <w:color w:val="000000" w:themeColor="text1"/>
        </w:rPr>
      </w:pPr>
      <w:r w:rsidRPr="00B7605C">
        <w:rPr>
          <w:rFonts w:ascii="Arial" w:hAnsi="Arial" w:cs="Arial"/>
          <w:b/>
          <w:bCs/>
          <w:color w:val="000000" w:themeColor="text1"/>
        </w:rPr>
        <w:t>Suite of questions requiring responses from Care Home providers</w:t>
      </w:r>
    </w:p>
    <w:p w:rsidR="00DA654F" w:rsidP="00157BE1" w:rsidRDefault="00395483" w14:paraId="6087C7F9" w14:textId="28074929">
      <w:pPr>
        <w:tabs>
          <w:tab w:val="left" w:pos="570"/>
        </w:tabs>
        <w:spacing w:line="240" w:lineRule="auto"/>
        <w:rPr>
          <w:rFonts w:ascii="Arial" w:hAnsi="Arial" w:cs="Arial"/>
        </w:rPr>
      </w:pPr>
      <w:r>
        <w:rPr>
          <w:rFonts w:ascii="Arial" w:hAnsi="Arial" w:cs="Arial"/>
        </w:rPr>
        <w:t>See attached spreadsheet</w:t>
      </w:r>
    </w:p>
    <w:p w:rsidR="00DA654F" w:rsidP="00157BE1" w:rsidRDefault="00DA654F" w14:paraId="6FEE57F6" w14:textId="77777777">
      <w:pPr>
        <w:tabs>
          <w:tab w:val="left" w:pos="570"/>
        </w:tabs>
        <w:spacing w:line="240" w:lineRule="auto"/>
        <w:rPr>
          <w:rFonts w:ascii="Arial" w:hAnsi="Arial" w:cs="Arial"/>
        </w:rPr>
      </w:pPr>
    </w:p>
    <w:p w:rsidRPr="00157BE1" w:rsidR="00DA654F" w:rsidP="00157BE1" w:rsidRDefault="00DA654F" w14:paraId="7474E241" w14:textId="540F7452">
      <w:pPr>
        <w:tabs>
          <w:tab w:val="left" w:pos="570"/>
        </w:tabs>
        <w:spacing w:line="240" w:lineRule="auto"/>
        <w:rPr>
          <w:rFonts w:ascii="Arial" w:hAnsi="Arial" w:cs="Arial"/>
        </w:rPr>
        <w:sectPr w:rsidRPr="00157BE1" w:rsidR="00DA654F" w:rsidSect="00DA654F">
          <w:footerReference w:type="default" r:id="rId10"/>
          <w:pgSz w:w="11906" w:h="16838"/>
          <w:pgMar w:top="1560" w:right="1440" w:bottom="1440" w:left="1440" w:header="708" w:footer="708" w:gutter="0"/>
          <w:cols w:space="708"/>
          <w:docGrid w:linePitch="360"/>
        </w:sectPr>
      </w:pPr>
    </w:p>
    <w:p w:rsidRPr="00B7605C" w:rsidR="00BB0C34" w:rsidP="00EC3A04" w:rsidRDefault="00BD3064" w14:paraId="6E7A7968" w14:textId="32F08BF7">
      <w:pPr>
        <w:rPr>
          <w:b/>
          <w:bCs/>
        </w:rPr>
      </w:pPr>
      <w:r w:rsidRPr="00B7605C">
        <w:rPr>
          <w:b/>
          <w:bCs/>
        </w:rPr>
        <w:lastRenderedPageBreak/>
        <w:t xml:space="preserve">Appendix </w:t>
      </w:r>
      <w:r w:rsidRPr="00B7605C" w:rsidR="00DA654F">
        <w:rPr>
          <w:b/>
          <w:bCs/>
        </w:rPr>
        <w:t>B</w:t>
      </w:r>
      <w:r w:rsidRPr="00B7605C" w:rsidR="00F3605B">
        <w:rPr>
          <w:b/>
          <w:bCs/>
        </w:rPr>
        <w:t xml:space="preserve"> – Result of Care Home Fair Cost of Care Exercise</w:t>
      </w:r>
    </w:p>
    <w:tbl>
      <w:tblPr>
        <w:tblStyle w:val="TableGrid"/>
        <w:tblW w:w="14230" w:type="dxa"/>
        <w:tblLook w:val="04A0" w:firstRow="1" w:lastRow="0" w:firstColumn="1" w:lastColumn="0" w:noHBand="0" w:noVBand="1"/>
      </w:tblPr>
      <w:tblGrid>
        <w:gridCol w:w="6658"/>
        <w:gridCol w:w="1559"/>
        <w:gridCol w:w="1843"/>
        <w:gridCol w:w="1608"/>
        <w:gridCol w:w="2562"/>
      </w:tblGrid>
      <w:tr w:rsidRPr="0001170F" w:rsidR="00AF3044" w:rsidTr="00CB09ED" w14:paraId="2DBD8904" w14:textId="77777777">
        <w:trPr>
          <w:trHeight w:val="711"/>
        </w:trPr>
        <w:tc>
          <w:tcPr>
            <w:tcW w:w="6658" w:type="dxa"/>
            <w:hideMark/>
          </w:tcPr>
          <w:p w:rsidRPr="0001170F" w:rsidR="00AF3044" w:rsidP="00E466D0" w:rsidRDefault="00AF3044" w14:paraId="6E6E4F07" w14:textId="77777777">
            <w:pPr>
              <w:rPr>
                <w:rFonts w:ascii="Calibri" w:hAnsi="Calibri" w:eastAsia="Times New Roman" w:cs="Calibri"/>
                <w:b/>
                <w:bCs/>
                <w:sz w:val="20"/>
                <w:szCs w:val="20"/>
                <w:lang w:eastAsia="en-GB"/>
              </w:rPr>
            </w:pPr>
            <w:r w:rsidRPr="0001170F">
              <w:rPr>
                <w:rFonts w:ascii="Calibri" w:hAnsi="Calibri" w:eastAsia="Times New Roman" w:cs="Calibri"/>
                <w:b/>
                <w:bCs/>
                <w:sz w:val="20"/>
                <w:szCs w:val="20"/>
                <w:lang w:eastAsia="en-GB"/>
              </w:rPr>
              <w:t>Cost of care exercise results - all cells should be £ per resident per week, MEDIANS.</w:t>
            </w:r>
          </w:p>
        </w:tc>
        <w:tc>
          <w:tcPr>
            <w:tcW w:w="1559" w:type="dxa"/>
            <w:hideMark/>
          </w:tcPr>
          <w:p w:rsidRPr="0001170F" w:rsidR="00AF3044" w:rsidP="00E466D0" w:rsidRDefault="00AF3044" w14:paraId="18DAACF1" w14:textId="77777777">
            <w:pPr>
              <w:rPr>
                <w:rFonts w:ascii="Calibri" w:hAnsi="Calibri" w:eastAsia="Times New Roman" w:cs="Calibri"/>
                <w:b/>
                <w:bCs/>
                <w:sz w:val="20"/>
                <w:szCs w:val="20"/>
                <w:lang w:eastAsia="en-GB"/>
              </w:rPr>
            </w:pPr>
            <w:r w:rsidRPr="0001170F">
              <w:rPr>
                <w:rFonts w:ascii="Calibri" w:hAnsi="Calibri" w:eastAsia="Times New Roman" w:cs="Calibri"/>
                <w:b/>
                <w:bCs/>
                <w:sz w:val="20"/>
                <w:szCs w:val="20"/>
                <w:lang w:eastAsia="en-GB"/>
              </w:rPr>
              <w:t>65+ care home places without nursing</w:t>
            </w:r>
          </w:p>
        </w:tc>
        <w:tc>
          <w:tcPr>
            <w:tcW w:w="1843" w:type="dxa"/>
            <w:hideMark/>
          </w:tcPr>
          <w:p w:rsidRPr="0001170F" w:rsidR="00AF3044" w:rsidP="00E466D0" w:rsidRDefault="00AF3044" w14:paraId="18295486" w14:textId="77777777">
            <w:pPr>
              <w:rPr>
                <w:rFonts w:ascii="Calibri" w:hAnsi="Calibri" w:eastAsia="Times New Roman" w:cs="Calibri"/>
                <w:b/>
                <w:bCs/>
                <w:sz w:val="20"/>
                <w:szCs w:val="20"/>
                <w:lang w:eastAsia="en-GB"/>
              </w:rPr>
            </w:pPr>
            <w:r w:rsidRPr="0001170F">
              <w:rPr>
                <w:rFonts w:ascii="Calibri" w:hAnsi="Calibri" w:eastAsia="Times New Roman" w:cs="Calibri"/>
                <w:b/>
                <w:bCs/>
                <w:sz w:val="20"/>
                <w:szCs w:val="20"/>
                <w:lang w:eastAsia="en-GB"/>
              </w:rPr>
              <w:t>65+ care home places without nursing, enhanced needs</w:t>
            </w:r>
          </w:p>
        </w:tc>
        <w:tc>
          <w:tcPr>
            <w:tcW w:w="1608" w:type="dxa"/>
            <w:hideMark/>
          </w:tcPr>
          <w:p w:rsidRPr="0001170F" w:rsidR="00AF3044" w:rsidP="00E466D0" w:rsidRDefault="00AF3044" w14:paraId="049C4A49" w14:textId="77777777">
            <w:pPr>
              <w:rPr>
                <w:rFonts w:ascii="Calibri" w:hAnsi="Calibri" w:eastAsia="Times New Roman" w:cs="Calibri"/>
                <w:b/>
                <w:bCs/>
                <w:sz w:val="20"/>
                <w:szCs w:val="20"/>
                <w:lang w:eastAsia="en-GB"/>
              </w:rPr>
            </w:pPr>
            <w:r w:rsidRPr="0001170F">
              <w:rPr>
                <w:rFonts w:ascii="Calibri" w:hAnsi="Calibri" w:eastAsia="Times New Roman" w:cs="Calibri"/>
                <w:b/>
                <w:bCs/>
                <w:sz w:val="20"/>
                <w:szCs w:val="20"/>
                <w:lang w:eastAsia="en-GB"/>
              </w:rPr>
              <w:t>65+ care home places with nursing</w:t>
            </w:r>
          </w:p>
        </w:tc>
        <w:tc>
          <w:tcPr>
            <w:tcW w:w="2562" w:type="dxa"/>
            <w:hideMark/>
          </w:tcPr>
          <w:p w:rsidRPr="0001170F" w:rsidR="00AF3044" w:rsidP="00E466D0" w:rsidRDefault="00AF3044" w14:paraId="7ADA8F6F" w14:textId="77777777">
            <w:pPr>
              <w:rPr>
                <w:rFonts w:ascii="Calibri" w:hAnsi="Calibri" w:eastAsia="Times New Roman" w:cs="Calibri"/>
                <w:b/>
                <w:bCs/>
                <w:sz w:val="20"/>
                <w:szCs w:val="20"/>
                <w:lang w:eastAsia="en-GB"/>
              </w:rPr>
            </w:pPr>
            <w:r w:rsidRPr="0001170F">
              <w:rPr>
                <w:rFonts w:ascii="Calibri" w:hAnsi="Calibri" w:eastAsia="Times New Roman" w:cs="Calibri"/>
                <w:b/>
                <w:bCs/>
                <w:sz w:val="20"/>
                <w:szCs w:val="20"/>
                <w:lang w:eastAsia="en-GB"/>
              </w:rPr>
              <w:t>65+ care home places with nursing, enhanced needs</w:t>
            </w:r>
          </w:p>
        </w:tc>
      </w:tr>
      <w:tr w:rsidRPr="0001170F" w:rsidR="00AF3044" w:rsidTr="00CB09ED" w14:paraId="13B46287" w14:textId="77777777">
        <w:trPr>
          <w:trHeight w:val="196"/>
        </w:trPr>
        <w:tc>
          <w:tcPr>
            <w:tcW w:w="6658" w:type="dxa"/>
            <w:noWrap/>
            <w:hideMark/>
          </w:tcPr>
          <w:p w:rsidRPr="0001170F" w:rsidR="00AF3044" w:rsidP="00E466D0" w:rsidRDefault="00AF3044" w14:paraId="5B3E2350" w14:textId="77777777">
            <w:pPr>
              <w:rPr>
                <w:rFonts w:ascii="Arial" w:hAnsi="Arial" w:eastAsia="Times New Roman" w:cs="Arial"/>
                <w:b/>
                <w:bCs/>
                <w:color w:val="000000"/>
                <w:sz w:val="20"/>
                <w:szCs w:val="20"/>
                <w:lang w:eastAsia="en-GB"/>
              </w:rPr>
            </w:pPr>
            <w:r w:rsidRPr="0001170F">
              <w:rPr>
                <w:rFonts w:ascii="Arial" w:hAnsi="Arial" w:eastAsia="Times New Roman" w:cs="Arial"/>
                <w:b/>
                <w:bCs/>
                <w:color w:val="000000"/>
                <w:sz w:val="20"/>
                <w:szCs w:val="20"/>
                <w:lang w:eastAsia="en-GB"/>
              </w:rPr>
              <w:t>Total Care Home Staffing</w:t>
            </w:r>
          </w:p>
        </w:tc>
        <w:tc>
          <w:tcPr>
            <w:tcW w:w="1559" w:type="dxa"/>
            <w:noWrap/>
            <w:hideMark/>
          </w:tcPr>
          <w:p w:rsidRPr="0001170F" w:rsidR="00AF3044" w:rsidP="00E466D0" w:rsidRDefault="00AF3044" w14:paraId="79DD8B20"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£474.77</w:t>
            </w:r>
          </w:p>
        </w:tc>
        <w:tc>
          <w:tcPr>
            <w:tcW w:w="1843" w:type="dxa"/>
            <w:noWrap/>
            <w:hideMark/>
          </w:tcPr>
          <w:p w:rsidRPr="0001170F" w:rsidR="00AF3044" w:rsidP="00E466D0" w:rsidRDefault="00AF3044" w14:paraId="432F4D60"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£490.31</w:t>
            </w:r>
          </w:p>
        </w:tc>
        <w:tc>
          <w:tcPr>
            <w:tcW w:w="1608" w:type="dxa"/>
            <w:noWrap/>
            <w:hideMark/>
          </w:tcPr>
          <w:p w:rsidRPr="0001170F" w:rsidR="00AF3044" w:rsidP="00E466D0" w:rsidRDefault="00AF3044" w14:paraId="08B8345E"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£715.94</w:t>
            </w:r>
          </w:p>
        </w:tc>
        <w:tc>
          <w:tcPr>
            <w:tcW w:w="2562" w:type="dxa"/>
            <w:noWrap/>
            <w:hideMark/>
          </w:tcPr>
          <w:p w:rsidRPr="0001170F" w:rsidR="00AF3044" w:rsidP="00E466D0" w:rsidRDefault="00AF3044" w14:paraId="1DBDC17C"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£783.04</w:t>
            </w:r>
          </w:p>
        </w:tc>
      </w:tr>
      <w:tr w:rsidRPr="0001170F" w:rsidR="00AF3044" w:rsidTr="00CB09ED" w14:paraId="764DCC26" w14:textId="77777777">
        <w:trPr>
          <w:trHeight w:val="196"/>
        </w:trPr>
        <w:tc>
          <w:tcPr>
            <w:tcW w:w="6658" w:type="dxa"/>
            <w:noWrap/>
            <w:hideMark/>
          </w:tcPr>
          <w:p w:rsidRPr="0001170F" w:rsidR="00AF3044" w:rsidP="00E466D0" w:rsidRDefault="00AF3044" w14:paraId="0A349C87"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Nursing Staff</w:t>
            </w:r>
          </w:p>
        </w:tc>
        <w:tc>
          <w:tcPr>
            <w:tcW w:w="1559" w:type="dxa"/>
            <w:noWrap/>
            <w:hideMark/>
          </w:tcPr>
          <w:p w:rsidRPr="0001170F" w:rsidR="00AF3044" w:rsidP="00E466D0" w:rsidRDefault="00AF3044" w14:paraId="1F65A576"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£0.00</w:t>
            </w:r>
          </w:p>
        </w:tc>
        <w:tc>
          <w:tcPr>
            <w:tcW w:w="1843" w:type="dxa"/>
            <w:noWrap/>
            <w:hideMark/>
          </w:tcPr>
          <w:p w:rsidRPr="0001170F" w:rsidR="00AF3044" w:rsidP="00E466D0" w:rsidRDefault="00AF3044" w14:paraId="19895F1C"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£0.00</w:t>
            </w:r>
          </w:p>
        </w:tc>
        <w:tc>
          <w:tcPr>
            <w:tcW w:w="1608" w:type="dxa"/>
            <w:noWrap/>
            <w:hideMark/>
          </w:tcPr>
          <w:p w:rsidRPr="0001170F" w:rsidR="00AF3044" w:rsidP="00E466D0" w:rsidRDefault="00AF3044" w14:paraId="46127456"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£238.95</w:t>
            </w:r>
          </w:p>
        </w:tc>
        <w:tc>
          <w:tcPr>
            <w:tcW w:w="2562" w:type="dxa"/>
            <w:noWrap/>
            <w:hideMark/>
          </w:tcPr>
          <w:p w:rsidRPr="0001170F" w:rsidR="00AF3044" w:rsidP="00E466D0" w:rsidRDefault="00AF3044" w14:paraId="4D05E5CD"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£238.95</w:t>
            </w:r>
          </w:p>
        </w:tc>
      </w:tr>
      <w:tr w:rsidRPr="0001170F" w:rsidR="00AF3044" w:rsidTr="00CB09ED" w14:paraId="5C3CAD48" w14:textId="77777777">
        <w:trPr>
          <w:trHeight w:val="196"/>
        </w:trPr>
        <w:tc>
          <w:tcPr>
            <w:tcW w:w="6658" w:type="dxa"/>
            <w:noWrap/>
            <w:hideMark/>
          </w:tcPr>
          <w:p w:rsidRPr="0001170F" w:rsidR="00AF3044" w:rsidP="00E466D0" w:rsidRDefault="00AF3044" w14:paraId="219DD67A"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Care Staff</w:t>
            </w:r>
          </w:p>
        </w:tc>
        <w:tc>
          <w:tcPr>
            <w:tcW w:w="1559" w:type="dxa"/>
            <w:noWrap/>
            <w:hideMark/>
          </w:tcPr>
          <w:p w:rsidRPr="0001170F" w:rsidR="00AF3044" w:rsidP="00E466D0" w:rsidRDefault="00AF3044" w14:paraId="3F39C5C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£305.16</w:t>
            </w:r>
          </w:p>
        </w:tc>
        <w:tc>
          <w:tcPr>
            <w:tcW w:w="1843" w:type="dxa"/>
            <w:noWrap/>
            <w:hideMark/>
          </w:tcPr>
          <w:p w:rsidRPr="0001170F" w:rsidR="00AF3044" w:rsidP="00E466D0" w:rsidRDefault="00AF3044" w14:paraId="26658417"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£320.70</w:t>
            </w:r>
          </w:p>
        </w:tc>
        <w:tc>
          <w:tcPr>
            <w:tcW w:w="1608" w:type="dxa"/>
            <w:noWrap/>
            <w:hideMark/>
          </w:tcPr>
          <w:p w:rsidRPr="0001170F" w:rsidR="00AF3044" w:rsidP="00E466D0" w:rsidRDefault="00AF3044" w14:paraId="1F89388E"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£307.38</w:t>
            </w:r>
          </w:p>
        </w:tc>
        <w:tc>
          <w:tcPr>
            <w:tcW w:w="2562" w:type="dxa"/>
            <w:noWrap/>
            <w:hideMark/>
          </w:tcPr>
          <w:p w:rsidRPr="0001170F" w:rsidR="00AF3044" w:rsidP="00E466D0" w:rsidRDefault="00AF3044" w14:paraId="6E4B5D06"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£374.49</w:t>
            </w:r>
          </w:p>
        </w:tc>
      </w:tr>
      <w:tr w:rsidRPr="0001170F" w:rsidR="00AF3044" w:rsidTr="00CB09ED" w14:paraId="044B077A" w14:textId="77777777">
        <w:trPr>
          <w:trHeight w:val="196"/>
        </w:trPr>
        <w:tc>
          <w:tcPr>
            <w:tcW w:w="6658" w:type="dxa"/>
            <w:noWrap/>
            <w:hideMark/>
          </w:tcPr>
          <w:p w:rsidRPr="0001170F" w:rsidR="00AF3044" w:rsidP="00E466D0" w:rsidRDefault="00AF3044" w14:paraId="1ED097F9"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Therapy Staff (Occupational &amp; Physio)</w:t>
            </w:r>
          </w:p>
        </w:tc>
        <w:tc>
          <w:tcPr>
            <w:tcW w:w="1559" w:type="dxa"/>
            <w:noWrap/>
            <w:hideMark/>
          </w:tcPr>
          <w:p w:rsidRPr="0001170F" w:rsidR="00AF3044" w:rsidP="00E466D0" w:rsidRDefault="00AF3044" w14:paraId="4362E5C0"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£0.87</w:t>
            </w:r>
          </w:p>
        </w:tc>
        <w:tc>
          <w:tcPr>
            <w:tcW w:w="1843" w:type="dxa"/>
            <w:noWrap/>
            <w:hideMark/>
          </w:tcPr>
          <w:p w:rsidRPr="0001170F" w:rsidR="00AF3044" w:rsidP="00E466D0" w:rsidRDefault="00AF3044" w14:paraId="4414DCBA"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£0.87</w:t>
            </w:r>
          </w:p>
        </w:tc>
        <w:tc>
          <w:tcPr>
            <w:tcW w:w="1608" w:type="dxa"/>
            <w:noWrap/>
            <w:hideMark/>
          </w:tcPr>
          <w:p w:rsidRPr="0001170F" w:rsidR="00AF3044" w:rsidP="00E466D0" w:rsidRDefault="00AF3044" w14:paraId="6F64AD93"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£0.87</w:t>
            </w:r>
          </w:p>
        </w:tc>
        <w:tc>
          <w:tcPr>
            <w:tcW w:w="2562" w:type="dxa"/>
            <w:noWrap/>
            <w:hideMark/>
          </w:tcPr>
          <w:p w:rsidRPr="0001170F" w:rsidR="00AF3044" w:rsidP="00E466D0" w:rsidRDefault="00AF3044" w14:paraId="0463D0B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£0.87</w:t>
            </w:r>
          </w:p>
        </w:tc>
      </w:tr>
      <w:tr w:rsidRPr="0001170F" w:rsidR="00AF3044" w:rsidTr="00CB09ED" w14:paraId="7B0AFB93" w14:textId="77777777">
        <w:trPr>
          <w:trHeight w:val="196"/>
        </w:trPr>
        <w:tc>
          <w:tcPr>
            <w:tcW w:w="6658" w:type="dxa"/>
            <w:noWrap/>
            <w:hideMark/>
          </w:tcPr>
          <w:p w:rsidRPr="0001170F" w:rsidR="00AF3044" w:rsidP="00E466D0" w:rsidRDefault="00AF3044" w14:paraId="4D6A849F"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Activity Coordinators</w:t>
            </w:r>
          </w:p>
        </w:tc>
        <w:tc>
          <w:tcPr>
            <w:tcW w:w="1559" w:type="dxa"/>
            <w:noWrap/>
            <w:hideMark/>
          </w:tcPr>
          <w:p w:rsidRPr="0001170F" w:rsidR="00AF3044" w:rsidP="00E466D0" w:rsidRDefault="00AF3044" w14:paraId="0A6EB58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£8.44</w:t>
            </w:r>
          </w:p>
        </w:tc>
        <w:tc>
          <w:tcPr>
            <w:tcW w:w="1843" w:type="dxa"/>
            <w:noWrap/>
            <w:hideMark/>
          </w:tcPr>
          <w:p w:rsidRPr="0001170F" w:rsidR="00AF3044" w:rsidP="00E466D0" w:rsidRDefault="00AF3044" w14:paraId="54370037"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£8.44</w:t>
            </w:r>
          </w:p>
        </w:tc>
        <w:tc>
          <w:tcPr>
            <w:tcW w:w="1608" w:type="dxa"/>
            <w:noWrap/>
            <w:hideMark/>
          </w:tcPr>
          <w:p w:rsidRPr="0001170F" w:rsidR="00AF3044" w:rsidP="00E466D0" w:rsidRDefault="00AF3044" w14:paraId="5D1027B4"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£8.44</w:t>
            </w:r>
          </w:p>
        </w:tc>
        <w:tc>
          <w:tcPr>
            <w:tcW w:w="2562" w:type="dxa"/>
            <w:noWrap/>
            <w:hideMark/>
          </w:tcPr>
          <w:p w:rsidRPr="0001170F" w:rsidR="00AF3044" w:rsidP="00E466D0" w:rsidRDefault="00AF3044" w14:paraId="4FD0098B"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£8.44</w:t>
            </w:r>
          </w:p>
        </w:tc>
      </w:tr>
      <w:tr w:rsidRPr="0001170F" w:rsidR="00AF3044" w:rsidTr="00CB09ED" w14:paraId="6F7F8CE9" w14:textId="77777777">
        <w:trPr>
          <w:trHeight w:val="196"/>
        </w:trPr>
        <w:tc>
          <w:tcPr>
            <w:tcW w:w="6658" w:type="dxa"/>
            <w:noWrap/>
            <w:hideMark/>
          </w:tcPr>
          <w:p w:rsidRPr="0001170F" w:rsidR="00AF3044" w:rsidP="00E466D0" w:rsidRDefault="00AF3044" w14:paraId="6F622DB0"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Service Management (Registered Manager/Deputy)</w:t>
            </w:r>
          </w:p>
        </w:tc>
        <w:tc>
          <w:tcPr>
            <w:tcW w:w="1559" w:type="dxa"/>
            <w:noWrap/>
            <w:hideMark/>
          </w:tcPr>
          <w:p w:rsidRPr="0001170F" w:rsidR="00AF3044" w:rsidP="00E466D0" w:rsidRDefault="00AF3044" w14:paraId="247F995F"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£35.43</w:t>
            </w:r>
          </w:p>
        </w:tc>
        <w:tc>
          <w:tcPr>
            <w:tcW w:w="1843" w:type="dxa"/>
            <w:noWrap/>
            <w:hideMark/>
          </w:tcPr>
          <w:p w:rsidRPr="0001170F" w:rsidR="00AF3044" w:rsidP="00E466D0" w:rsidRDefault="00AF3044" w14:paraId="4E2BA2A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£35.43</w:t>
            </w:r>
          </w:p>
        </w:tc>
        <w:tc>
          <w:tcPr>
            <w:tcW w:w="1608" w:type="dxa"/>
            <w:noWrap/>
            <w:hideMark/>
          </w:tcPr>
          <w:p w:rsidRPr="0001170F" w:rsidR="00AF3044" w:rsidP="00E466D0" w:rsidRDefault="00AF3044" w14:paraId="7B0BFC5E"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£35.43</w:t>
            </w:r>
          </w:p>
        </w:tc>
        <w:tc>
          <w:tcPr>
            <w:tcW w:w="2562" w:type="dxa"/>
            <w:noWrap/>
            <w:hideMark/>
          </w:tcPr>
          <w:p w:rsidRPr="0001170F" w:rsidR="00AF3044" w:rsidP="00E466D0" w:rsidRDefault="00AF3044" w14:paraId="15DD8D3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£35.43</w:t>
            </w:r>
          </w:p>
        </w:tc>
      </w:tr>
      <w:tr w:rsidRPr="0001170F" w:rsidR="00AF3044" w:rsidTr="00CB09ED" w14:paraId="6D0888A0" w14:textId="77777777">
        <w:trPr>
          <w:trHeight w:val="196"/>
        </w:trPr>
        <w:tc>
          <w:tcPr>
            <w:tcW w:w="6658" w:type="dxa"/>
            <w:noWrap/>
            <w:hideMark/>
          </w:tcPr>
          <w:p w:rsidRPr="0001170F" w:rsidR="00AF3044" w:rsidP="00E466D0" w:rsidRDefault="00AF3044" w14:paraId="0B4DB23F"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 xml:space="preserve">Reception &amp; Admin staff at the home </w:t>
            </w:r>
          </w:p>
        </w:tc>
        <w:tc>
          <w:tcPr>
            <w:tcW w:w="1559" w:type="dxa"/>
            <w:noWrap/>
            <w:hideMark/>
          </w:tcPr>
          <w:p w:rsidRPr="0001170F" w:rsidR="00AF3044" w:rsidP="00E466D0" w:rsidRDefault="00AF3044" w14:paraId="3EBBC812"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£22.69</w:t>
            </w:r>
          </w:p>
        </w:tc>
        <w:tc>
          <w:tcPr>
            <w:tcW w:w="1843" w:type="dxa"/>
            <w:noWrap/>
            <w:hideMark/>
          </w:tcPr>
          <w:p w:rsidRPr="0001170F" w:rsidR="00AF3044" w:rsidP="00E466D0" w:rsidRDefault="00AF3044" w14:paraId="44F72252"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£22.69</w:t>
            </w:r>
          </w:p>
        </w:tc>
        <w:tc>
          <w:tcPr>
            <w:tcW w:w="1608" w:type="dxa"/>
            <w:noWrap/>
            <w:hideMark/>
          </w:tcPr>
          <w:p w:rsidRPr="0001170F" w:rsidR="00AF3044" w:rsidP="00E466D0" w:rsidRDefault="00AF3044" w14:paraId="57EC7E14"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£22.69</w:t>
            </w:r>
          </w:p>
        </w:tc>
        <w:tc>
          <w:tcPr>
            <w:tcW w:w="2562" w:type="dxa"/>
            <w:noWrap/>
            <w:hideMark/>
          </w:tcPr>
          <w:p w:rsidRPr="0001170F" w:rsidR="00AF3044" w:rsidP="00E466D0" w:rsidRDefault="00AF3044" w14:paraId="26AD9A63"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£22.69</w:t>
            </w:r>
          </w:p>
        </w:tc>
      </w:tr>
      <w:tr w:rsidRPr="0001170F" w:rsidR="00AF3044" w:rsidTr="00CB09ED" w14:paraId="127A0069" w14:textId="77777777">
        <w:trPr>
          <w:trHeight w:val="196"/>
        </w:trPr>
        <w:tc>
          <w:tcPr>
            <w:tcW w:w="6658" w:type="dxa"/>
            <w:noWrap/>
            <w:hideMark/>
          </w:tcPr>
          <w:p w:rsidRPr="0001170F" w:rsidR="00AF3044" w:rsidP="00E466D0" w:rsidRDefault="00AF3044" w14:paraId="7B6E58F5"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Chefs / Cooks</w:t>
            </w:r>
          </w:p>
        </w:tc>
        <w:tc>
          <w:tcPr>
            <w:tcW w:w="1559" w:type="dxa"/>
            <w:noWrap/>
            <w:hideMark/>
          </w:tcPr>
          <w:p w:rsidRPr="0001170F" w:rsidR="00AF3044" w:rsidP="00E466D0" w:rsidRDefault="00AF3044" w14:paraId="5357B281"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£23.93</w:t>
            </w:r>
          </w:p>
        </w:tc>
        <w:tc>
          <w:tcPr>
            <w:tcW w:w="1843" w:type="dxa"/>
            <w:noWrap/>
            <w:hideMark/>
          </w:tcPr>
          <w:p w:rsidRPr="0001170F" w:rsidR="00AF3044" w:rsidP="00E466D0" w:rsidRDefault="00AF3044" w14:paraId="6667D04F"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£23.93</w:t>
            </w:r>
          </w:p>
        </w:tc>
        <w:tc>
          <w:tcPr>
            <w:tcW w:w="1608" w:type="dxa"/>
            <w:noWrap/>
            <w:hideMark/>
          </w:tcPr>
          <w:p w:rsidRPr="0001170F" w:rsidR="00AF3044" w:rsidP="00E466D0" w:rsidRDefault="00AF3044" w14:paraId="37AF518C"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£23.93</w:t>
            </w:r>
          </w:p>
        </w:tc>
        <w:tc>
          <w:tcPr>
            <w:tcW w:w="2562" w:type="dxa"/>
            <w:noWrap/>
            <w:hideMark/>
          </w:tcPr>
          <w:p w:rsidRPr="0001170F" w:rsidR="00AF3044" w:rsidP="00E466D0" w:rsidRDefault="00AF3044" w14:paraId="5BD84272"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£23.93</w:t>
            </w:r>
          </w:p>
        </w:tc>
      </w:tr>
      <w:tr w:rsidRPr="0001170F" w:rsidR="00AF3044" w:rsidTr="00CB09ED" w14:paraId="18A92FBB" w14:textId="77777777">
        <w:trPr>
          <w:trHeight w:val="196"/>
        </w:trPr>
        <w:tc>
          <w:tcPr>
            <w:tcW w:w="6658" w:type="dxa"/>
            <w:noWrap/>
            <w:hideMark/>
          </w:tcPr>
          <w:p w:rsidRPr="0001170F" w:rsidR="00AF3044" w:rsidP="00E466D0" w:rsidRDefault="00AF3044" w14:paraId="6D6E6C52"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Domestic staff (cleaning, laundry &amp; kitchen)</w:t>
            </w:r>
          </w:p>
        </w:tc>
        <w:tc>
          <w:tcPr>
            <w:tcW w:w="1559" w:type="dxa"/>
            <w:noWrap/>
            <w:hideMark/>
          </w:tcPr>
          <w:p w:rsidRPr="0001170F" w:rsidR="00AF3044" w:rsidP="00E466D0" w:rsidRDefault="00AF3044" w14:paraId="403E7E20"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£63.99</w:t>
            </w:r>
          </w:p>
        </w:tc>
        <w:tc>
          <w:tcPr>
            <w:tcW w:w="1843" w:type="dxa"/>
            <w:noWrap/>
            <w:hideMark/>
          </w:tcPr>
          <w:p w:rsidRPr="0001170F" w:rsidR="00AF3044" w:rsidP="00E466D0" w:rsidRDefault="00AF3044" w14:paraId="387960AD"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£63.99</w:t>
            </w:r>
          </w:p>
        </w:tc>
        <w:tc>
          <w:tcPr>
            <w:tcW w:w="1608" w:type="dxa"/>
            <w:noWrap/>
            <w:hideMark/>
          </w:tcPr>
          <w:p w:rsidRPr="0001170F" w:rsidR="00AF3044" w:rsidP="00E466D0" w:rsidRDefault="00AF3044" w14:paraId="237E9887"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£63.99</w:t>
            </w:r>
          </w:p>
        </w:tc>
        <w:tc>
          <w:tcPr>
            <w:tcW w:w="2562" w:type="dxa"/>
            <w:noWrap/>
            <w:hideMark/>
          </w:tcPr>
          <w:p w:rsidRPr="0001170F" w:rsidR="00AF3044" w:rsidP="00E466D0" w:rsidRDefault="00AF3044" w14:paraId="4AAE380D"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£63.99</w:t>
            </w:r>
          </w:p>
        </w:tc>
      </w:tr>
      <w:tr w:rsidRPr="0001170F" w:rsidR="00AF3044" w:rsidTr="00CB09ED" w14:paraId="63F07152" w14:textId="77777777">
        <w:trPr>
          <w:trHeight w:val="196"/>
        </w:trPr>
        <w:tc>
          <w:tcPr>
            <w:tcW w:w="6658" w:type="dxa"/>
            <w:noWrap/>
            <w:hideMark/>
          </w:tcPr>
          <w:p w:rsidRPr="0001170F" w:rsidR="00AF3044" w:rsidP="00E466D0" w:rsidRDefault="00AF3044" w14:paraId="2D98C6B7"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Maintenance &amp; Gardening</w:t>
            </w:r>
          </w:p>
        </w:tc>
        <w:tc>
          <w:tcPr>
            <w:tcW w:w="1559" w:type="dxa"/>
            <w:noWrap/>
            <w:hideMark/>
          </w:tcPr>
          <w:p w:rsidRPr="0001170F" w:rsidR="00AF3044" w:rsidP="00E466D0" w:rsidRDefault="00AF3044" w14:paraId="590C33A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£9.01</w:t>
            </w:r>
          </w:p>
        </w:tc>
        <w:tc>
          <w:tcPr>
            <w:tcW w:w="1843" w:type="dxa"/>
            <w:noWrap/>
            <w:hideMark/>
          </w:tcPr>
          <w:p w:rsidRPr="0001170F" w:rsidR="00AF3044" w:rsidP="00E466D0" w:rsidRDefault="00AF3044" w14:paraId="442620A0"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£9.01</w:t>
            </w:r>
          </w:p>
        </w:tc>
        <w:tc>
          <w:tcPr>
            <w:tcW w:w="1608" w:type="dxa"/>
            <w:noWrap/>
            <w:hideMark/>
          </w:tcPr>
          <w:p w:rsidRPr="0001170F" w:rsidR="00AF3044" w:rsidP="00E466D0" w:rsidRDefault="00AF3044" w14:paraId="05BE723F"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£9.01</w:t>
            </w:r>
          </w:p>
        </w:tc>
        <w:tc>
          <w:tcPr>
            <w:tcW w:w="2562" w:type="dxa"/>
            <w:noWrap/>
            <w:hideMark/>
          </w:tcPr>
          <w:p w:rsidRPr="0001170F" w:rsidR="00AF3044" w:rsidP="00E466D0" w:rsidRDefault="00AF3044" w14:paraId="76317F60"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£9.01</w:t>
            </w:r>
          </w:p>
        </w:tc>
      </w:tr>
      <w:tr w:rsidRPr="0001170F" w:rsidR="00AF3044" w:rsidTr="00CB09ED" w14:paraId="454644FD" w14:textId="77777777">
        <w:trPr>
          <w:trHeight w:val="196"/>
        </w:trPr>
        <w:tc>
          <w:tcPr>
            <w:tcW w:w="6658" w:type="dxa"/>
            <w:noWrap/>
            <w:hideMark/>
          </w:tcPr>
          <w:p w:rsidRPr="0001170F" w:rsidR="00AF3044" w:rsidP="00E466D0" w:rsidRDefault="00AF3044" w14:paraId="1A3842EA"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Other care home staffing (please specify)</w:t>
            </w:r>
          </w:p>
        </w:tc>
        <w:tc>
          <w:tcPr>
            <w:tcW w:w="1559" w:type="dxa"/>
            <w:noWrap/>
            <w:hideMark/>
          </w:tcPr>
          <w:p w:rsidRPr="0001170F" w:rsidR="00AF3044" w:rsidP="00E466D0" w:rsidRDefault="00AF3044" w14:paraId="7B6BC29A"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£5.26</w:t>
            </w:r>
          </w:p>
        </w:tc>
        <w:tc>
          <w:tcPr>
            <w:tcW w:w="1843" w:type="dxa"/>
            <w:noWrap/>
            <w:hideMark/>
          </w:tcPr>
          <w:p w:rsidRPr="0001170F" w:rsidR="00AF3044" w:rsidP="00E466D0" w:rsidRDefault="00AF3044" w14:paraId="7015859A"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£5.26</w:t>
            </w:r>
          </w:p>
        </w:tc>
        <w:tc>
          <w:tcPr>
            <w:tcW w:w="1608" w:type="dxa"/>
            <w:noWrap/>
            <w:hideMark/>
          </w:tcPr>
          <w:p w:rsidRPr="0001170F" w:rsidR="00AF3044" w:rsidP="00E466D0" w:rsidRDefault="00AF3044" w14:paraId="04B3684C"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£5.26</w:t>
            </w:r>
          </w:p>
        </w:tc>
        <w:tc>
          <w:tcPr>
            <w:tcW w:w="2562" w:type="dxa"/>
            <w:noWrap/>
            <w:hideMark/>
          </w:tcPr>
          <w:p w:rsidRPr="0001170F" w:rsidR="00AF3044" w:rsidP="00E466D0" w:rsidRDefault="00AF3044" w14:paraId="71B4EF1E"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£5.26</w:t>
            </w:r>
          </w:p>
        </w:tc>
      </w:tr>
      <w:tr w:rsidRPr="0001170F" w:rsidR="00AF3044" w:rsidTr="00CB09ED" w14:paraId="4EB8D1C1" w14:textId="77777777">
        <w:trPr>
          <w:trHeight w:val="196"/>
        </w:trPr>
        <w:tc>
          <w:tcPr>
            <w:tcW w:w="6658" w:type="dxa"/>
            <w:noWrap/>
            <w:hideMark/>
          </w:tcPr>
          <w:p w:rsidRPr="0001170F" w:rsidR="00AF3044" w:rsidP="00E466D0" w:rsidRDefault="00AF3044" w14:paraId="33D177C0" w14:textId="77777777">
            <w:pPr>
              <w:rPr>
                <w:rFonts w:ascii="Arial" w:hAnsi="Arial" w:eastAsia="Times New Roman" w:cs="Arial"/>
                <w:b/>
                <w:bCs/>
                <w:color w:val="000000"/>
                <w:sz w:val="20"/>
                <w:szCs w:val="20"/>
                <w:lang w:eastAsia="en-GB"/>
              </w:rPr>
            </w:pPr>
            <w:r w:rsidRPr="0001170F">
              <w:rPr>
                <w:rFonts w:ascii="Arial" w:hAnsi="Arial" w:eastAsia="Times New Roman" w:cs="Arial"/>
                <w:b/>
                <w:bCs/>
                <w:color w:val="000000"/>
                <w:sz w:val="20"/>
                <w:szCs w:val="20"/>
                <w:lang w:eastAsia="en-GB"/>
              </w:rPr>
              <w:t>Total Care Home Premises</w:t>
            </w:r>
          </w:p>
        </w:tc>
        <w:tc>
          <w:tcPr>
            <w:tcW w:w="1559" w:type="dxa"/>
            <w:noWrap/>
            <w:hideMark/>
          </w:tcPr>
          <w:p w:rsidRPr="0001170F" w:rsidR="00AF3044" w:rsidP="00E466D0" w:rsidRDefault="00AF3044" w14:paraId="05EBD26D"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£43.84</w:t>
            </w:r>
          </w:p>
        </w:tc>
        <w:tc>
          <w:tcPr>
            <w:tcW w:w="1843" w:type="dxa"/>
            <w:noWrap/>
            <w:hideMark/>
          </w:tcPr>
          <w:p w:rsidRPr="0001170F" w:rsidR="00AF3044" w:rsidP="00E466D0" w:rsidRDefault="00AF3044" w14:paraId="42F452A0"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£43.84</w:t>
            </w:r>
          </w:p>
        </w:tc>
        <w:tc>
          <w:tcPr>
            <w:tcW w:w="1608" w:type="dxa"/>
            <w:noWrap/>
            <w:hideMark/>
          </w:tcPr>
          <w:p w:rsidRPr="0001170F" w:rsidR="00AF3044" w:rsidP="00E466D0" w:rsidRDefault="00AF3044" w14:paraId="3212925A"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£43.84</w:t>
            </w:r>
          </w:p>
        </w:tc>
        <w:tc>
          <w:tcPr>
            <w:tcW w:w="2562" w:type="dxa"/>
            <w:noWrap/>
            <w:hideMark/>
          </w:tcPr>
          <w:p w:rsidRPr="0001170F" w:rsidR="00AF3044" w:rsidP="00E466D0" w:rsidRDefault="00AF3044" w14:paraId="0D855274"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£43.84</w:t>
            </w:r>
          </w:p>
        </w:tc>
      </w:tr>
      <w:tr w:rsidRPr="0001170F" w:rsidR="00AF3044" w:rsidTr="00CB09ED" w14:paraId="34A8621A" w14:textId="77777777">
        <w:trPr>
          <w:trHeight w:val="196"/>
        </w:trPr>
        <w:tc>
          <w:tcPr>
            <w:tcW w:w="6658" w:type="dxa"/>
            <w:noWrap/>
            <w:hideMark/>
          </w:tcPr>
          <w:p w:rsidRPr="0001170F" w:rsidR="00AF3044" w:rsidP="00E466D0" w:rsidRDefault="00AF3044" w14:paraId="2353B9FF"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Fixtures &amp; fittings</w:t>
            </w:r>
          </w:p>
        </w:tc>
        <w:tc>
          <w:tcPr>
            <w:tcW w:w="1559" w:type="dxa"/>
            <w:noWrap/>
            <w:hideMark/>
          </w:tcPr>
          <w:p w:rsidRPr="0001170F" w:rsidR="00AF3044" w:rsidP="00E466D0" w:rsidRDefault="00AF3044" w14:paraId="5E134028"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£11.17</w:t>
            </w:r>
          </w:p>
        </w:tc>
        <w:tc>
          <w:tcPr>
            <w:tcW w:w="1843" w:type="dxa"/>
            <w:noWrap/>
            <w:hideMark/>
          </w:tcPr>
          <w:p w:rsidRPr="0001170F" w:rsidR="00AF3044" w:rsidP="00E466D0" w:rsidRDefault="00AF3044" w14:paraId="2391142D"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£11.17</w:t>
            </w:r>
          </w:p>
        </w:tc>
        <w:tc>
          <w:tcPr>
            <w:tcW w:w="1608" w:type="dxa"/>
            <w:noWrap/>
            <w:hideMark/>
          </w:tcPr>
          <w:p w:rsidRPr="0001170F" w:rsidR="00AF3044" w:rsidP="00E466D0" w:rsidRDefault="00AF3044" w14:paraId="0FBFCD6E"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£11.17</w:t>
            </w:r>
          </w:p>
        </w:tc>
        <w:tc>
          <w:tcPr>
            <w:tcW w:w="2562" w:type="dxa"/>
            <w:noWrap/>
            <w:hideMark/>
          </w:tcPr>
          <w:p w:rsidRPr="0001170F" w:rsidR="00AF3044" w:rsidP="00E466D0" w:rsidRDefault="00AF3044" w14:paraId="4C38A896"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£11.17</w:t>
            </w:r>
          </w:p>
        </w:tc>
      </w:tr>
      <w:tr w:rsidRPr="0001170F" w:rsidR="00AF3044" w:rsidTr="00CB09ED" w14:paraId="54AFE870" w14:textId="77777777">
        <w:trPr>
          <w:trHeight w:val="196"/>
        </w:trPr>
        <w:tc>
          <w:tcPr>
            <w:tcW w:w="6658" w:type="dxa"/>
            <w:noWrap/>
            <w:hideMark/>
          </w:tcPr>
          <w:p w:rsidRPr="0001170F" w:rsidR="00AF3044" w:rsidP="00E466D0" w:rsidRDefault="00AF3044" w14:paraId="3AC85098"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Repairs and maintenance</w:t>
            </w:r>
          </w:p>
        </w:tc>
        <w:tc>
          <w:tcPr>
            <w:tcW w:w="1559" w:type="dxa"/>
            <w:noWrap/>
            <w:hideMark/>
          </w:tcPr>
          <w:p w:rsidRPr="0001170F" w:rsidR="00AF3044" w:rsidP="00E466D0" w:rsidRDefault="00AF3044" w14:paraId="31C8A632"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£22.38</w:t>
            </w:r>
          </w:p>
        </w:tc>
        <w:tc>
          <w:tcPr>
            <w:tcW w:w="1843" w:type="dxa"/>
            <w:noWrap/>
            <w:hideMark/>
          </w:tcPr>
          <w:p w:rsidRPr="0001170F" w:rsidR="00AF3044" w:rsidP="00E466D0" w:rsidRDefault="00AF3044" w14:paraId="799C90DF"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£22.38</w:t>
            </w:r>
          </w:p>
        </w:tc>
        <w:tc>
          <w:tcPr>
            <w:tcW w:w="1608" w:type="dxa"/>
            <w:noWrap/>
            <w:hideMark/>
          </w:tcPr>
          <w:p w:rsidRPr="0001170F" w:rsidR="00AF3044" w:rsidP="00E466D0" w:rsidRDefault="00AF3044" w14:paraId="066EAA82"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£22.38</w:t>
            </w:r>
          </w:p>
        </w:tc>
        <w:tc>
          <w:tcPr>
            <w:tcW w:w="2562" w:type="dxa"/>
            <w:noWrap/>
            <w:hideMark/>
          </w:tcPr>
          <w:p w:rsidRPr="0001170F" w:rsidR="00AF3044" w:rsidP="00E466D0" w:rsidRDefault="00AF3044" w14:paraId="5E8FFB7E"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£22.38</w:t>
            </w:r>
          </w:p>
        </w:tc>
      </w:tr>
      <w:tr w:rsidRPr="0001170F" w:rsidR="00AF3044" w:rsidTr="00CB09ED" w14:paraId="6DD7BD19" w14:textId="77777777">
        <w:trPr>
          <w:trHeight w:val="196"/>
        </w:trPr>
        <w:tc>
          <w:tcPr>
            <w:tcW w:w="6658" w:type="dxa"/>
            <w:noWrap/>
            <w:hideMark/>
          </w:tcPr>
          <w:p w:rsidRPr="0001170F" w:rsidR="00AF3044" w:rsidP="00E466D0" w:rsidRDefault="00AF3044" w14:paraId="7B74FE74"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 xml:space="preserve">Furniture, </w:t>
            </w:r>
            <w:proofErr w:type="gramStart"/>
            <w:r w:rsidRPr="0001170F">
              <w:rPr>
                <w:rFonts w:ascii="Arial" w:hAnsi="Arial" w:eastAsia="Times New Roman" w:cs="Arial"/>
                <w:color w:val="000000"/>
                <w:sz w:val="20"/>
                <w:szCs w:val="20"/>
                <w:lang w:eastAsia="en-GB"/>
              </w:rPr>
              <w:t>furnishings</w:t>
            </w:r>
            <w:proofErr w:type="gramEnd"/>
            <w:r w:rsidRPr="0001170F">
              <w:rPr>
                <w:rFonts w:ascii="Arial" w:hAnsi="Arial" w:eastAsia="Times New Roman" w:cs="Arial"/>
                <w:color w:val="000000"/>
                <w:sz w:val="20"/>
                <w:szCs w:val="20"/>
                <w:lang w:eastAsia="en-GB"/>
              </w:rPr>
              <w:t xml:space="preserve"> and equipment</w:t>
            </w:r>
          </w:p>
        </w:tc>
        <w:tc>
          <w:tcPr>
            <w:tcW w:w="1559" w:type="dxa"/>
            <w:noWrap/>
            <w:hideMark/>
          </w:tcPr>
          <w:p w:rsidRPr="0001170F" w:rsidR="00AF3044" w:rsidP="00E466D0" w:rsidRDefault="00AF3044" w14:paraId="5252AC50"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£7.85</w:t>
            </w:r>
          </w:p>
        </w:tc>
        <w:tc>
          <w:tcPr>
            <w:tcW w:w="1843" w:type="dxa"/>
            <w:noWrap/>
            <w:hideMark/>
          </w:tcPr>
          <w:p w:rsidRPr="0001170F" w:rsidR="00AF3044" w:rsidP="00E466D0" w:rsidRDefault="00AF3044" w14:paraId="48A962C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£7.85</w:t>
            </w:r>
          </w:p>
        </w:tc>
        <w:tc>
          <w:tcPr>
            <w:tcW w:w="1608" w:type="dxa"/>
            <w:noWrap/>
            <w:hideMark/>
          </w:tcPr>
          <w:p w:rsidRPr="0001170F" w:rsidR="00AF3044" w:rsidP="00E466D0" w:rsidRDefault="00AF3044" w14:paraId="253F9E2D"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£7.85</w:t>
            </w:r>
          </w:p>
        </w:tc>
        <w:tc>
          <w:tcPr>
            <w:tcW w:w="2562" w:type="dxa"/>
            <w:noWrap/>
            <w:hideMark/>
          </w:tcPr>
          <w:p w:rsidRPr="0001170F" w:rsidR="00AF3044" w:rsidP="00E466D0" w:rsidRDefault="00AF3044" w14:paraId="14A3E012"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£7.85</w:t>
            </w:r>
          </w:p>
        </w:tc>
      </w:tr>
      <w:tr w:rsidRPr="0001170F" w:rsidR="00AF3044" w:rsidTr="00CB09ED" w14:paraId="7367D746" w14:textId="77777777">
        <w:trPr>
          <w:trHeight w:val="196"/>
        </w:trPr>
        <w:tc>
          <w:tcPr>
            <w:tcW w:w="6658" w:type="dxa"/>
            <w:noWrap/>
            <w:hideMark/>
          </w:tcPr>
          <w:p w:rsidRPr="0001170F" w:rsidR="00AF3044" w:rsidP="00E466D0" w:rsidRDefault="00AF3044" w14:paraId="087E4885"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Other care home premises costs (please specify)</w:t>
            </w:r>
          </w:p>
        </w:tc>
        <w:tc>
          <w:tcPr>
            <w:tcW w:w="1559" w:type="dxa"/>
            <w:noWrap/>
            <w:hideMark/>
          </w:tcPr>
          <w:p w:rsidRPr="0001170F" w:rsidR="00AF3044" w:rsidP="00E466D0" w:rsidRDefault="00AF3044" w14:paraId="6FB0C11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£2.44</w:t>
            </w:r>
          </w:p>
        </w:tc>
        <w:tc>
          <w:tcPr>
            <w:tcW w:w="1843" w:type="dxa"/>
            <w:noWrap/>
            <w:hideMark/>
          </w:tcPr>
          <w:p w:rsidRPr="0001170F" w:rsidR="00AF3044" w:rsidP="00E466D0" w:rsidRDefault="00AF3044" w14:paraId="6AECD16B"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£2.44</w:t>
            </w:r>
          </w:p>
        </w:tc>
        <w:tc>
          <w:tcPr>
            <w:tcW w:w="1608" w:type="dxa"/>
            <w:noWrap/>
            <w:hideMark/>
          </w:tcPr>
          <w:p w:rsidRPr="0001170F" w:rsidR="00AF3044" w:rsidP="00E466D0" w:rsidRDefault="00AF3044" w14:paraId="1A2AE11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£2.44</w:t>
            </w:r>
          </w:p>
        </w:tc>
        <w:tc>
          <w:tcPr>
            <w:tcW w:w="2562" w:type="dxa"/>
            <w:noWrap/>
            <w:hideMark/>
          </w:tcPr>
          <w:p w:rsidRPr="0001170F" w:rsidR="00AF3044" w:rsidP="00E466D0" w:rsidRDefault="00AF3044" w14:paraId="7A0A2CDB"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£2.44</w:t>
            </w:r>
          </w:p>
        </w:tc>
      </w:tr>
      <w:tr w:rsidRPr="0001170F" w:rsidR="00AF3044" w:rsidTr="00CB09ED" w14:paraId="3C7E5108" w14:textId="77777777">
        <w:trPr>
          <w:trHeight w:val="196"/>
        </w:trPr>
        <w:tc>
          <w:tcPr>
            <w:tcW w:w="6658" w:type="dxa"/>
            <w:noWrap/>
            <w:hideMark/>
          </w:tcPr>
          <w:p w:rsidRPr="0001170F" w:rsidR="00AF3044" w:rsidP="00E466D0" w:rsidRDefault="00AF3044" w14:paraId="71BA933C" w14:textId="77777777">
            <w:pPr>
              <w:rPr>
                <w:rFonts w:ascii="Arial" w:hAnsi="Arial" w:eastAsia="Times New Roman" w:cs="Arial"/>
                <w:b/>
                <w:bCs/>
                <w:color w:val="000000"/>
                <w:sz w:val="20"/>
                <w:szCs w:val="20"/>
                <w:lang w:eastAsia="en-GB"/>
              </w:rPr>
            </w:pPr>
            <w:r w:rsidRPr="0001170F">
              <w:rPr>
                <w:rFonts w:ascii="Arial" w:hAnsi="Arial" w:eastAsia="Times New Roman" w:cs="Arial"/>
                <w:b/>
                <w:bCs/>
                <w:color w:val="000000"/>
                <w:sz w:val="20"/>
                <w:szCs w:val="20"/>
                <w:lang w:eastAsia="en-GB"/>
              </w:rPr>
              <w:t>Total Care Home Supplies and Services</w:t>
            </w:r>
          </w:p>
        </w:tc>
        <w:tc>
          <w:tcPr>
            <w:tcW w:w="1559" w:type="dxa"/>
            <w:noWrap/>
            <w:hideMark/>
          </w:tcPr>
          <w:p w:rsidRPr="0001170F" w:rsidR="00AF3044" w:rsidP="00E466D0" w:rsidRDefault="00AF3044" w14:paraId="1DAF59EA"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£116.44</w:t>
            </w:r>
          </w:p>
        </w:tc>
        <w:tc>
          <w:tcPr>
            <w:tcW w:w="1843" w:type="dxa"/>
            <w:noWrap/>
            <w:hideMark/>
          </w:tcPr>
          <w:p w:rsidRPr="0001170F" w:rsidR="00AF3044" w:rsidP="00E466D0" w:rsidRDefault="00AF3044" w14:paraId="6B1915E2"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£116.44</w:t>
            </w:r>
          </w:p>
        </w:tc>
        <w:tc>
          <w:tcPr>
            <w:tcW w:w="1608" w:type="dxa"/>
            <w:noWrap/>
            <w:hideMark/>
          </w:tcPr>
          <w:p w:rsidRPr="0001170F" w:rsidR="00AF3044" w:rsidP="00E466D0" w:rsidRDefault="00AF3044" w14:paraId="3C6981ED"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£116.44</w:t>
            </w:r>
          </w:p>
        </w:tc>
        <w:tc>
          <w:tcPr>
            <w:tcW w:w="2562" w:type="dxa"/>
            <w:noWrap/>
            <w:hideMark/>
          </w:tcPr>
          <w:p w:rsidRPr="0001170F" w:rsidR="00AF3044" w:rsidP="00E466D0" w:rsidRDefault="00AF3044" w14:paraId="36AA40A2"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£116.44</w:t>
            </w:r>
          </w:p>
        </w:tc>
      </w:tr>
      <w:tr w:rsidRPr="0001170F" w:rsidR="00AF3044" w:rsidTr="00CB09ED" w14:paraId="0EBE6954" w14:textId="77777777">
        <w:trPr>
          <w:trHeight w:val="196"/>
        </w:trPr>
        <w:tc>
          <w:tcPr>
            <w:tcW w:w="6658" w:type="dxa"/>
            <w:noWrap/>
            <w:hideMark/>
          </w:tcPr>
          <w:p w:rsidRPr="0001170F" w:rsidR="00AF3044" w:rsidP="00E466D0" w:rsidRDefault="00AF3044" w14:paraId="54F77300"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Food supplies</w:t>
            </w:r>
          </w:p>
        </w:tc>
        <w:tc>
          <w:tcPr>
            <w:tcW w:w="1559" w:type="dxa"/>
            <w:noWrap/>
            <w:hideMark/>
          </w:tcPr>
          <w:p w:rsidRPr="0001170F" w:rsidR="00AF3044" w:rsidP="00E466D0" w:rsidRDefault="00AF3044" w14:paraId="3403B1B3"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£33.90</w:t>
            </w:r>
          </w:p>
        </w:tc>
        <w:tc>
          <w:tcPr>
            <w:tcW w:w="1843" w:type="dxa"/>
            <w:noWrap/>
            <w:hideMark/>
          </w:tcPr>
          <w:p w:rsidRPr="0001170F" w:rsidR="00AF3044" w:rsidP="00E466D0" w:rsidRDefault="00AF3044" w14:paraId="0CC4ECAF"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£33.90</w:t>
            </w:r>
          </w:p>
        </w:tc>
        <w:tc>
          <w:tcPr>
            <w:tcW w:w="1608" w:type="dxa"/>
            <w:noWrap/>
            <w:hideMark/>
          </w:tcPr>
          <w:p w:rsidRPr="0001170F" w:rsidR="00AF3044" w:rsidP="00E466D0" w:rsidRDefault="00AF3044" w14:paraId="79B8A214"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£33.90</w:t>
            </w:r>
          </w:p>
        </w:tc>
        <w:tc>
          <w:tcPr>
            <w:tcW w:w="2562" w:type="dxa"/>
            <w:noWrap/>
            <w:hideMark/>
          </w:tcPr>
          <w:p w:rsidRPr="0001170F" w:rsidR="00AF3044" w:rsidP="00E466D0" w:rsidRDefault="00AF3044" w14:paraId="3B2ED56C"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£33.90</w:t>
            </w:r>
          </w:p>
        </w:tc>
      </w:tr>
      <w:tr w:rsidRPr="0001170F" w:rsidR="00AF3044" w:rsidTr="00CB09ED" w14:paraId="43AA528E" w14:textId="77777777">
        <w:trPr>
          <w:trHeight w:val="196"/>
        </w:trPr>
        <w:tc>
          <w:tcPr>
            <w:tcW w:w="6658" w:type="dxa"/>
            <w:noWrap/>
            <w:hideMark/>
          </w:tcPr>
          <w:p w:rsidRPr="0001170F" w:rsidR="00AF3044" w:rsidP="00E466D0" w:rsidRDefault="00AF3044" w14:paraId="39DB6DDE"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 xml:space="preserve">Domestic and cleaning supplies </w:t>
            </w:r>
          </w:p>
        </w:tc>
        <w:tc>
          <w:tcPr>
            <w:tcW w:w="1559" w:type="dxa"/>
            <w:noWrap/>
            <w:hideMark/>
          </w:tcPr>
          <w:p w:rsidRPr="0001170F" w:rsidR="00AF3044" w:rsidP="00E466D0" w:rsidRDefault="00AF3044" w14:paraId="3212B9E3"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£8.85</w:t>
            </w:r>
          </w:p>
        </w:tc>
        <w:tc>
          <w:tcPr>
            <w:tcW w:w="1843" w:type="dxa"/>
            <w:noWrap/>
            <w:hideMark/>
          </w:tcPr>
          <w:p w:rsidRPr="0001170F" w:rsidR="00AF3044" w:rsidP="00E466D0" w:rsidRDefault="00AF3044" w14:paraId="137203F2"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£8.85</w:t>
            </w:r>
          </w:p>
        </w:tc>
        <w:tc>
          <w:tcPr>
            <w:tcW w:w="1608" w:type="dxa"/>
            <w:noWrap/>
            <w:hideMark/>
          </w:tcPr>
          <w:p w:rsidRPr="0001170F" w:rsidR="00AF3044" w:rsidP="00E466D0" w:rsidRDefault="00AF3044" w14:paraId="180E2386"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£8.85</w:t>
            </w:r>
          </w:p>
        </w:tc>
        <w:tc>
          <w:tcPr>
            <w:tcW w:w="2562" w:type="dxa"/>
            <w:noWrap/>
            <w:hideMark/>
          </w:tcPr>
          <w:p w:rsidRPr="0001170F" w:rsidR="00AF3044" w:rsidP="00E466D0" w:rsidRDefault="00AF3044" w14:paraId="71757F87"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£8.85</w:t>
            </w:r>
          </w:p>
        </w:tc>
      </w:tr>
      <w:tr w:rsidRPr="0001170F" w:rsidR="00AF3044" w:rsidTr="00CB09ED" w14:paraId="2D1E379E" w14:textId="77777777">
        <w:trPr>
          <w:trHeight w:val="196"/>
        </w:trPr>
        <w:tc>
          <w:tcPr>
            <w:tcW w:w="6658" w:type="dxa"/>
            <w:noWrap/>
            <w:hideMark/>
          </w:tcPr>
          <w:p w:rsidRPr="0001170F" w:rsidR="00AF3044" w:rsidP="00E466D0" w:rsidRDefault="00AF3044" w14:paraId="782DFCCE"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Medical supplies (excluding PPE)</w:t>
            </w:r>
          </w:p>
        </w:tc>
        <w:tc>
          <w:tcPr>
            <w:tcW w:w="1559" w:type="dxa"/>
            <w:noWrap/>
            <w:hideMark/>
          </w:tcPr>
          <w:p w:rsidRPr="0001170F" w:rsidR="00AF3044" w:rsidP="00E466D0" w:rsidRDefault="00AF3044" w14:paraId="1748684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£4.04</w:t>
            </w:r>
          </w:p>
        </w:tc>
        <w:tc>
          <w:tcPr>
            <w:tcW w:w="1843" w:type="dxa"/>
            <w:noWrap/>
            <w:hideMark/>
          </w:tcPr>
          <w:p w:rsidRPr="0001170F" w:rsidR="00AF3044" w:rsidP="00E466D0" w:rsidRDefault="00AF3044" w14:paraId="4FD4D53D"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£4.04</w:t>
            </w:r>
          </w:p>
        </w:tc>
        <w:tc>
          <w:tcPr>
            <w:tcW w:w="1608" w:type="dxa"/>
            <w:noWrap/>
            <w:hideMark/>
          </w:tcPr>
          <w:p w:rsidRPr="0001170F" w:rsidR="00AF3044" w:rsidP="00E466D0" w:rsidRDefault="00AF3044" w14:paraId="33056B83"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£4.04</w:t>
            </w:r>
          </w:p>
        </w:tc>
        <w:tc>
          <w:tcPr>
            <w:tcW w:w="2562" w:type="dxa"/>
            <w:noWrap/>
            <w:hideMark/>
          </w:tcPr>
          <w:p w:rsidRPr="0001170F" w:rsidR="00AF3044" w:rsidP="00E466D0" w:rsidRDefault="00AF3044" w14:paraId="71FA5F12"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£4.04</w:t>
            </w:r>
          </w:p>
        </w:tc>
      </w:tr>
      <w:tr w:rsidRPr="0001170F" w:rsidR="00AF3044" w:rsidTr="00CB09ED" w14:paraId="7EC60C10" w14:textId="77777777">
        <w:trPr>
          <w:trHeight w:val="196"/>
        </w:trPr>
        <w:tc>
          <w:tcPr>
            <w:tcW w:w="6658" w:type="dxa"/>
            <w:noWrap/>
            <w:hideMark/>
          </w:tcPr>
          <w:p w:rsidRPr="0001170F" w:rsidR="00AF3044" w:rsidP="00E466D0" w:rsidRDefault="00AF3044" w14:paraId="7B486875"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PPE</w:t>
            </w:r>
          </w:p>
        </w:tc>
        <w:tc>
          <w:tcPr>
            <w:tcW w:w="1559" w:type="dxa"/>
            <w:noWrap/>
            <w:hideMark/>
          </w:tcPr>
          <w:p w:rsidRPr="0001170F" w:rsidR="00AF3044" w:rsidP="00E466D0" w:rsidRDefault="00AF3044" w14:paraId="23DC5C52"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£2.77</w:t>
            </w:r>
          </w:p>
        </w:tc>
        <w:tc>
          <w:tcPr>
            <w:tcW w:w="1843" w:type="dxa"/>
            <w:noWrap/>
            <w:hideMark/>
          </w:tcPr>
          <w:p w:rsidRPr="0001170F" w:rsidR="00AF3044" w:rsidP="00E466D0" w:rsidRDefault="00AF3044" w14:paraId="57CE8D87"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£2.77</w:t>
            </w:r>
          </w:p>
        </w:tc>
        <w:tc>
          <w:tcPr>
            <w:tcW w:w="1608" w:type="dxa"/>
            <w:noWrap/>
            <w:hideMark/>
          </w:tcPr>
          <w:p w:rsidRPr="0001170F" w:rsidR="00AF3044" w:rsidP="00E466D0" w:rsidRDefault="00AF3044" w14:paraId="2A1868C8"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£2.77</w:t>
            </w:r>
          </w:p>
        </w:tc>
        <w:tc>
          <w:tcPr>
            <w:tcW w:w="2562" w:type="dxa"/>
            <w:noWrap/>
            <w:hideMark/>
          </w:tcPr>
          <w:p w:rsidRPr="0001170F" w:rsidR="00AF3044" w:rsidP="00E466D0" w:rsidRDefault="00AF3044" w14:paraId="05789A5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£2.77</w:t>
            </w:r>
          </w:p>
        </w:tc>
      </w:tr>
      <w:tr w:rsidRPr="0001170F" w:rsidR="00AF3044" w:rsidTr="00CB09ED" w14:paraId="68105C20" w14:textId="77777777">
        <w:trPr>
          <w:trHeight w:val="196"/>
        </w:trPr>
        <w:tc>
          <w:tcPr>
            <w:tcW w:w="6658" w:type="dxa"/>
            <w:noWrap/>
            <w:hideMark/>
          </w:tcPr>
          <w:p w:rsidRPr="0001170F" w:rsidR="00AF3044" w:rsidP="00E466D0" w:rsidRDefault="00AF3044" w14:paraId="0EC9C9D0"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Office supplies (home specific)</w:t>
            </w:r>
          </w:p>
        </w:tc>
        <w:tc>
          <w:tcPr>
            <w:tcW w:w="1559" w:type="dxa"/>
            <w:noWrap/>
            <w:hideMark/>
          </w:tcPr>
          <w:p w:rsidRPr="0001170F" w:rsidR="00AF3044" w:rsidP="00E466D0" w:rsidRDefault="00AF3044" w14:paraId="6E4FD7BF"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£3.57</w:t>
            </w:r>
          </w:p>
        </w:tc>
        <w:tc>
          <w:tcPr>
            <w:tcW w:w="1843" w:type="dxa"/>
            <w:noWrap/>
            <w:hideMark/>
          </w:tcPr>
          <w:p w:rsidRPr="0001170F" w:rsidR="00AF3044" w:rsidP="00E466D0" w:rsidRDefault="00AF3044" w14:paraId="0814BA8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£3.57</w:t>
            </w:r>
          </w:p>
        </w:tc>
        <w:tc>
          <w:tcPr>
            <w:tcW w:w="1608" w:type="dxa"/>
            <w:noWrap/>
            <w:hideMark/>
          </w:tcPr>
          <w:p w:rsidRPr="0001170F" w:rsidR="00AF3044" w:rsidP="00E466D0" w:rsidRDefault="00AF3044" w14:paraId="1E4424CF"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£3.57</w:t>
            </w:r>
          </w:p>
        </w:tc>
        <w:tc>
          <w:tcPr>
            <w:tcW w:w="2562" w:type="dxa"/>
            <w:noWrap/>
            <w:hideMark/>
          </w:tcPr>
          <w:p w:rsidRPr="0001170F" w:rsidR="00AF3044" w:rsidP="00E466D0" w:rsidRDefault="00AF3044" w14:paraId="3744DE4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£3.57</w:t>
            </w:r>
          </w:p>
        </w:tc>
      </w:tr>
      <w:tr w:rsidRPr="0001170F" w:rsidR="00AF3044" w:rsidTr="00CB09ED" w14:paraId="12AD3FFE" w14:textId="77777777">
        <w:trPr>
          <w:trHeight w:val="196"/>
        </w:trPr>
        <w:tc>
          <w:tcPr>
            <w:tcW w:w="6658" w:type="dxa"/>
            <w:noWrap/>
            <w:hideMark/>
          </w:tcPr>
          <w:p w:rsidRPr="0001170F" w:rsidR="00AF3044" w:rsidP="00E466D0" w:rsidRDefault="00AF3044" w14:paraId="56AB2E03"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Insurance (all risks)</w:t>
            </w:r>
          </w:p>
        </w:tc>
        <w:tc>
          <w:tcPr>
            <w:tcW w:w="1559" w:type="dxa"/>
            <w:noWrap/>
            <w:hideMark/>
          </w:tcPr>
          <w:p w:rsidRPr="0001170F" w:rsidR="00AF3044" w:rsidP="00E466D0" w:rsidRDefault="00AF3044" w14:paraId="001102A2"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£5.85</w:t>
            </w:r>
          </w:p>
        </w:tc>
        <w:tc>
          <w:tcPr>
            <w:tcW w:w="1843" w:type="dxa"/>
            <w:noWrap/>
            <w:hideMark/>
          </w:tcPr>
          <w:p w:rsidRPr="0001170F" w:rsidR="00AF3044" w:rsidP="00E466D0" w:rsidRDefault="00AF3044" w14:paraId="279EB6A7"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£5.85</w:t>
            </w:r>
          </w:p>
        </w:tc>
        <w:tc>
          <w:tcPr>
            <w:tcW w:w="1608" w:type="dxa"/>
            <w:noWrap/>
            <w:hideMark/>
          </w:tcPr>
          <w:p w:rsidRPr="0001170F" w:rsidR="00AF3044" w:rsidP="00E466D0" w:rsidRDefault="00AF3044" w14:paraId="0ED1E82F"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£5.85</w:t>
            </w:r>
          </w:p>
        </w:tc>
        <w:tc>
          <w:tcPr>
            <w:tcW w:w="2562" w:type="dxa"/>
            <w:noWrap/>
            <w:hideMark/>
          </w:tcPr>
          <w:p w:rsidRPr="0001170F" w:rsidR="00AF3044" w:rsidP="00E466D0" w:rsidRDefault="00AF3044" w14:paraId="25C50714"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£5.85</w:t>
            </w:r>
          </w:p>
        </w:tc>
      </w:tr>
      <w:tr w:rsidRPr="0001170F" w:rsidR="00AF3044" w:rsidTr="00CB09ED" w14:paraId="290CF470" w14:textId="77777777">
        <w:trPr>
          <w:trHeight w:val="196"/>
        </w:trPr>
        <w:tc>
          <w:tcPr>
            <w:tcW w:w="6658" w:type="dxa"/>
            <w:noWrap/>
            <w:hideMark/>
          </w:tcPr>
          <w:p w:rsidRPr="0001170F" w:rsidR="00AF3044" w:rsidP="00E466D0" w:rsidRDefault="00AF3044" w14:paraId="1B7CAFD1"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Registration fees</w:t>
            </w:r>
          </w:p>
        </w:tc>
        <w:tc>
          <w:tcPr>
            <w:tcW w:w="1559" w:type="dxa"/>
            <w:noWrap/>
            <w:hideMark/>
          </w:tcPr>
          <w:p w:rsidRPr="0001170F" w:rsidR="00AF3044" w:rsidP="00E466D0" w:rsidRDefault="00AF3044" w14:paraId="1971B5C7"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£3.88</w:t>
            </w:r>
          </w:p>
        </w:tc>
        <w:tc>
          <w:tcPr>
            <w:tcW w:w="1843" w:type="dxa"/>
            <w:noWrap/>
            <w:hideMark/>
          </w:tcPr>
          <w:p w:rsidRPr="0001170F" w:rsidR="00AF3044" w:rsidP="00E466D0" w:rsidRDefault="00AF3044" w14:paraId="3A57466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£3.88</w:t>
            </w:r>
          </w:p>
        </w:tc>
        <w:tc>
          <w:tcPr>
            <w:tcW w:w="1608" w:type="dxa"/>
            <w:noWrap/>
            <w:hideMark/>
          </w:tcPr>
          <w:p w:rsidRPr="0001170F" w:rsidR="00AF3044" w:rsidP="00E466D0" w:rsidRDefault="00AF3044" w14:paraId="413465E3"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£3.88</w:t>
            </w:r>
          </w:p>
        </w:tc>
        <w:tc>
          <w:tcPr>
            <w:tcW w:w="2562" w:type="dxa"/>
            <w:noWrap/>
            <w:hideMark/>
          </w:tcPr>
          <w:p w:rsidRPr="0001170F" w:rsidR="00AF3044" w:rsidP="00E466D0" w:rsidRDefault="00AF3044" w14:paraId="12357D1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£3.88</w:t>
            </w:r>
          </w:p>
        </w:tc>
      </w:tr>
      <w:tr w:rsidRPr="0001170F" w:rsidR="00AF3044" w:rsidTr="00CB09ED" w14:paraId="47F92CB1" w14:textId="77777777">
        <w:trPr>
          <w:trHeight w:val="196"/>
        </w:trPr>
        <w:tc>
          <w:tcPr>
            <w:tcW w:w="6658" w:type="dxa"/>
            <w:noWrap/>
            <w:hideMark/>
          </w:tcPr>
          <w:p w:rsidRPr="0001170F" w:rsidR="00AF3044" w:rsidP="00E466D0" w:rsidRDefault="00AF3044" w14:paraId="710A23AF"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Telephone &amp; internet</w:t>
            </w:r>
          </w:p>
        </w:tc>
        <w:tc>
          <w:tcPr>
            <w:tcW w:w="1559" w:type="dxa"/>
            <w:noWrap/>
            <w:hideMark/>
          </w:tcPr>
          <w:p w:rsidRPr="0001170F" w:rsidR="00AF3044" w:rsidP="00E466D0" w:rsidRDefault="00AF3044" w14:paraId="2D07D6DA"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£1.67</w:t>
            </w:r>
          </w:p>
        </w:tc>
        <w:tc>
          <w:tcPr>
            <w:tcW w:w="1843" w:type="dxa"/>
            <w:noWrap/>
            <w:hideMark/>
          </w:tcPr>
          <w:p w:rsidRPr="0001170F" w:rsidR="00AF3044" w:rsidP="00E466D0" w:rsidRDefault="00AF3044" w14:paraId="20CA40CA"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£1.67</w:t>
            </w:r>
          </w:p>
        </w:tc>
        <w:tc>
          <w:tcPr>
            <w:tcW w:w="1608" w:type="dxa"/>
            <w:noWrap/>
            <w:hideMark/>
          </w:tcPr>
          <w:p w:rsidRPr="0001170F" w:rsidR="00AF3044" w:rsidP="00E466D0" w:rsidRDefault="00AF3044" w14:paraId="0A2445D3"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£1.67</w:t>
            </w:r>
          </w:p>
        </w:tc>
        <w:tc>
          <w:tcPr>
            <w:tcW w:w="2562" w:type="dxa"/>
            <w:noWrap/>
            <w:hideMark/>
          </w:tcPr>
          <w:p w:rsidRPr="0001170F" w:rsidR="00AF3044" w:rsidP="00E466D0" w:rsidRDefault="00AF3044" w14:paraId="2C976B3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£1.67</w:t>
            </w:r>
          </w:p>
        </w:tc>
      </w:tr>
      <w:tr w:rsidRPr="0001170F" w:rsidR="00AF3044" w:rsidTr="00CB09ED" w14:paraId="3E0F71CF" w14:textId="77777777">
        <w:trPr>
          <w:trHeight w:val="196"/>
        </w:trPr>
        <w:tc>
          <w:tcPr>
            <w:tcW w:w="6658" w:type="dxa"/>
            <w:noWrap/>
            <w:hideMark/>
          </w:tcPr>
          <w:p w:rsidRPr="0001170F" w:rsidR="00AF3044" w:rsidP="00E466D0" w:rsidRDefault="00AF3044" w14:paraId="3D346AFA"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Council tax / rates</w:t>
            </w:r>
          </w:p>
        </w:tc>
        <w:tc>
          <w:tcPr>
            <w:tcW w:w="1559" w:type="dxa"/>
            <w:noWrap/>
            <w:hideMark/>
          </w:tcPr>
          <w:p w:rsidRPr="0001170F" w:rsidR="00AF3044" w:rsidP="00E466D0" w:rsidRDefault="00AF3044" w14:paraId="1EF8C92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£1.01</w:t>
            </w:r>
          </w:p>
        </w:tc>
        <w:tc>
          <w:tcPr>
            <w:tcW w:w="1843" w:type="dxa"/>
            <w:noWrap/>
            <w:hideMark/>
          </w:tcPr>
          <w:p w:rsidRPr="0001170F" w:rsidR="00AF3044" w:rsidP="00E466D0" w:rsidRDefault="00AF3044" w14:paraId="49495F7E"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£1.01</w:t>
            </w:r>
          </w:p>
        </w:tc>
        <w:tc>
          <w:tcPr>
            <w:tcW w:w="1608" w:type="dxa"/>
            <w:noWrap/>
            <w:hideMark/>
          </w:tcPr>
          <w:p w:rsidRPr="0001170F" w:rsidR="00AF3044" w:rsidP="00E466D0" w:rsidRDefault="00AF3044" w14:paraId="1EE13074"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£1.01</w:t>
            </w:r>
          </w:p>
        </w:tc>
        <w:tc>
          <w:tcPr>
            <w:tcW w:w="2562" w:type="dxa"/>
            <w:noWrap/>
            <w:hideMark/>
          </w:tcPr>
          <w:p w:rsidRPr="0001170F" w:rsidR="00AF3044" w:rsidP="00E466D0" w:rsidRDefault="00AF3044" w14:paraId="400C9726"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£1.01</w:t>
            </w:r>
          </w:p>
        </w:tc>
      </w:tr>
      <w:tr w:rsidRPr="0001170F" w:rsidR="00AF3044" w:rsidTr="00CB09ED" w14:paraId="2665FFD2" w14:textId="77777777">
        <w:trPr>
          <w:trHeight w:val="196"/>
        </w:trPr>
        <w:tc>
          <w:tcPr>
            <w:tcW w:w="6658" w:type="dxa"/>
            <w:noWrap/>
            <w:hideMark/>
          </w:tcPr>
          <w:p w:rsidRPr="0001170F" w:rsidR="00AF3044" w:rsidP="00E466D0" w:rsidRDefault="00AF3044" w14:paraId="718DE657"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Electricity, Gas &amp; Water</w:t>
            </w:r>
          </w:p>
        </w:tc>
        <w:tc>
          <w:tcPr>
            <w:tcW w:w="1559" w:type="dxa"/>
            <w:noWrap/>
            <w:hideMark/>
          </w:tcPr>
          <w:p w:rsidRPr="0001170F" w:rsidR="00AF3044" w:rsidP="00E466D0" w:rsidRDefault="00AF3044" w14:paraId="6BCA9722"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£34.68</w:t>
            </w:r>
          </w:p>
        </w:tc>
        <w:tc>
          <w:tcPr>
            <w:tcW w:w="1843" w:type="dxa"/>
            <w:noWrap/>
            <w:hideMark/>
          </w:tcPr>
          <w:p w:rsidRPr="0001170F" w:rsidR="00AF3044" w:rsidP="00E466D0" w:rsidRDefault="00AF3044" w14:paraId="5614D32F"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£34.68</w:t>
            </w:r>
          </w:p>
        </w:tc>
        <w:tc>
          <w:tcPr>
            <w:tcW w:w="1608" w:type="dxa"/>
            <w:noWrap/>
            <w:hideMark/>
          </w:tcPr>
          <w:p w:rsidRPr="0001170F" w:rsidR="00AF3044" w:rsidP="00E466D0" w:rsidRDefault="00AF3044" w14:paraId="77F69833"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£34.68</w:t>
            </w:r>
          </w:p>
        </w:tc>
        <w:tc>
          <w:tcPr>
            <w:tcW w:w="2562" w:type="dxa"/>
            <w:noWrap/>
            <w:hideMark/>
          </w:tcPr>
          <w:p w:rsidRPr="0001170F" w:rsidR="00AF3044" w:rsidP="00E466D0" w:rsidRDefault="00AF3044" w14:paraId="4A39CC78"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£34.68</w:t>
            </w:r>
          </w:p>
        </w:tc>
      </w:tr>
      <w:tr w:rsidRPr="0001170F" w:rsidR="00AF3044" w:rsidTr="00CB09ED" w14:paraId="722CE9BD" w14:textId="77777777">
        <w:trPr>
          <w:trHeight w:val="196"/>
        </w:trPr>
        <w:tc>
          <w:tcPr>
            <w:tcW w:w="6658" w:type="dxa"/>
            <w:noWrap/>
            <w:hideMark/>
          </w:tcPr>
          <w:p w:rsidRPr="0001170F" w:rsidR="00AF3044" w:rsidP="00E466D0" w:rsidRDefault="00AF3044" w14:paraId="3213E82B"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Trade and clinical waste</w:t>
            </w:r>
          </w:p>
        </w:tc>
        <w:tc>
          <w:tcPr>
            <w:tcW w:w="1559" w:type="dxa"/>
            <w:noWrap/>
            <w:hideMark/>
          </w:tcPr>
          <w:p w:rsidRPr="0001170F" w:rsidR="00AF3044" w:rsidP="00E466D0" w:rsidRDefault="00AF3044" w14:paraId="40BE7B0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£4.77</w:t>
            </w:r>
          </w:p>
        </w:tc>
        <w:tc>
          <w:tcPr>
            <w:tcW w:w="1843" w:type="dxa"/>
            <w:noWrap/>
            <w:hideMark/>
          </w:tcPr>
          <w:p w:rsidRPr="0001170F" w:rsidR="00AF3044" w:rsidP="00E466D0" w:rsidRDefault="00AF3044" w14:paraId="6682D1B2"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£4.77</w:t>
            </w:r>
          </w:p>
        </w:tc>
        <w:tc>
          <w:tcPr>
            <w:tcW w:w="1608" w:type="dxa"/>
            <w:noWrap/>
            <w:hideMark/>
          </w:tcPr>
          <w:p w:rsidRPr="0001170F" w:rsidR="00AF3044" w:rsidP="00E466D0" w:rsidRDefault="00AF3044" w14:paraId="43B39A2B"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£4.77</w:t>
            </w:r>
          </w:p>
        </w:tc>
        <w:tc>
          <w:tcPr>
            <w:tcW w:w="2562" w:type="dxa"/>
            <w:noWrap/>
            <w:hideMark/>
          </w:tcPr>
          <w:p w:rsidRPr="0001170F" w:rsidR="00AF3044" w:rsidP="00E466D0" w:rsidRDefault="00AF3044" w14:paraId="5C2E2ACD"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£4.77</w:t>
            </w:r>
          </w:p>
        </w:tc>
      </w:tr>
      <w:tr w:rsidRPr="0001170F" w:rsidR="00AF3044" w:rsidTr="00CB09ED" w14:paraId="4D73703B" w14:textId="77777777">
        <w:trPr>
          <w:trHeight w:val="196"/>
        </w:trPr>
        <w:tc>
          <w:tcPr>
            <w:tcW w:w="6658" w:type="dxa"/>
            <w:noWrap/>
            <w:hideMark/>
          </w:tcPr>
          <w:p w:rsidRPr="0001170F" w:rsidR="00AF3044" w:rsidP="00E466D0" w:rsidRDefault="00AF3044" w14:paraId="400FEDBF"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Transport &amp; Activities</w:t>
            </w:r>
          </w:p>
        </w:tc>
        <w:tc>
          <w:tcPr>
            <w:tcW w:w="1559" w:type="dxa"/>
            <w:noWrap/>
            <w:hideMark/>
          </w:tcPr>
          <w:p w:rsidRPr="0001170F" w:rsidR="00AF3044" w:rsidP="00E466D0" w:rsidRDefault="00AF3044" w14:paraId="3E209C6B"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£1.41</w:t>
            </w:r>
          </w:p>
        </w:tc>
        <w:tc>
          <w:tcPr>
            <w:tcW w:w="1843" w:type="dxa"/>
            <w:noWrap/>
            <w:hideMark/>
          </w:tcPr>
          <w:p w:rsidRPr="0001170F" w:rsidR="00AF3044" w:rsidP="00E466D0" w:rsidRDefault="00AF3044" w14:paraId="041D7B28"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£1.41</w:t>
            </w:r>
          </w:p>
        </w:tc>
        <w:tc>
          <w:tcPr>
            <w:tcW w:w="1608" w:type="dxa"/>
            <w:noWrap/>
            <w:hideMark/>
          </w:tcPr>
          <w:p w:rsidRPr="0001170F" w:rsidR="00AF3044" w:rsidP="00E466D0" w:rsidRDefault="00AF3044" w14:paraId="7A0A6F8A"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£1.41</w:t>
            </w:r>
          </w:p>
        </w:tc>
        <w:tc>
          <w:tcPr>
            <w:tcW w:w="2562" w:type="dxa"/>
            <w:noWrap/>
            <w:hideMark/>
          </w:tcPr>
          <w:p w:rsidRPr="0001170F" w:rsidR="00AF3044" w:rsidP="00E466D0" w:rsidRDefault="00AF3044" w14:paraId="7D66024E"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£1.41</w:t>
            </w:r>
          </w:p>
        </w:tc>
      </w:tr>
      <w:tr w:rsidRPr="0001170F" w:rsidR="00AF3044" w:rsidTr="00CB09ED" w14:paraId="26E9DE5F" w14:textId="77777777">
        <w:trPr>
          <w:trHeight w:val="196"/>
        </w:trPr>
        <w:tc>
          <w:tcPr>
            <w:tcW w:w="6658" w:type="dxa"/>
            <w:noWrap/>
            <w:hideMark/>
          </w:tcPr>
          <w:p w:rsidRPr="0001170F" w:rsidR="00AF3044" w:rsidP="00E466D0" w:rsidRDefault="00AF3044" w14:paraId="60A5780D"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Other care home supplies and services costs (please specify)</w:t>
            </w:r>
          </w:p>
        </w:tc>
        <w:tc>
          <w:tcPr>
            <w:tcW w:w="1559" w:type="dxa"/>
            <w:noWrap/>
            <w:hideMark/>
          </w:tcPr>
          <w:p w:rsidRPr="0001170F" w:rsidR="00AF3044" w:rsidP="00E466D0" w:rsidRDefault="00AF3044" w14:paraId="46FB64C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£10.06</w:t>
            </w:r>
          </w:p>
        </w:tc>
        <w:tc>
          <w:tcPr>
            <w:tcW w:w="1843" w:type="dxa"/>
            <w:noWrap/>
            <w:hideMark/>
          </w:tcPr>
          <w:p w:rsidRPr="0001170F" w:rsidR="00AF3044" w:rsidP="00E466D0" w:rsidRDefault="00AF3044" w14:paraId="3556599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£10.06</w:t>
            </w:r>
          </w:p>
        </w:tc>
        <w:tc>
          <w:tcPr>
            <w:tcW w:w="1608" w:type="dxa"/>
            <w:noWrap/>
            <w:hideMark/>
          </w:tcPr>
          <w:p w:rsidRPr="0001170F" w:rsidR="00AF3044" w:rsidP="00E466D0" w:rsidRDefault="00AF3044" w14:paraId="4CB80F9C"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£10.06</w:t>
            </w:r>
          </w:p>
        </w:tc>
        <w:tc>
          <w:tcPr>
            <w:tcW w:w="2562" w:type="dxa"/>
            <w:noWrap/>
            <w:hideMark/>
          </w:tcPr>
          <w:p w:rsidRPr="0001170F" w:rsidR="00AF3044" w:rsidP="00E466D0" w:rsidRDefault="00AF3044" w14:paraId="4C3BA30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£10.06</w:t>
            </w:r>
          </w:p>
        </w:tc>
      </w:tr>
      <w:tr w:rsidRPr="0001170F" w:rsidR="00AF3044" w:rsidTr="00CB09ED" w14:paraId="355404A9" w14:textId="77777777">
        <w:trPr>
          <w:trHeight w:val="196"/>
        </w:trPr>
        <w:tc>
          <w:tcPr>
            <w:tcW w:w="6658" w:type="dxa"/>
            <w:noWrap/>
            <w:hideMark/>
          </w:tcPr>
          <w:p w:rsidRPr="0001170F" w:rsidR="00AF3044" w:rsidP="00E466D0" w:rsidRDefault="00AF3044" w14:paraId="75049709" w14:textId="77777777">
            <w:pPr>
              <w:rPr>
                <w:rFonts w:ascii="Arial" w:hAnsi="Arial" w:eastAsia="Times New Roman" w:cs="Arial"/>
                <w:b/>
                <w:bCs/>
                <w:color w:val="000000"/>
                <w:sz w:val="20"/>
                <w:szCs w:val="20"/>
                <w:lang w:eastAsia="en-GB"/>
              </w:rPr>
            </w:pPr>
            <w:r w:rsidRPr="0001170F">
              <w:rPr>
                <w:rFonts w:ascii="Arial" w:hAnsi="Arial" w:eastAsia="Times New Roman" w:cs="Arial"/>
                <w:b/>
                <w:bCs/>
                <w:color w:val="000000"/>
                <w:sz w:val="20"/>
                <w:szCs w:val="20"/>
                <w:lang w:eastAsia="en-GB"/>
              </w:rPr>
              <w:t>Total Head Office</w:t>
            </w:r>
          </w:p>
        </w:tc>
        <w:tc>
          <w:tcPr>
            <w:tcW w:w="1559" w:type="dxa"/>
            <w:noWrap/>
            <w:hideMark/>
          </w:tcPr>
          <w:p w:rsidRPr="0001170F" w:rsidR="00AF3044" w:rsidP="00E466D0" w:rsidRDefault="00AF3044" w14:paraId="4C231AC5"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£49.12</w:t>
            </w:r>
          </w:p>
        </w:tc>
        <w:tc>
          <w:tcPr>
            <w:tcW w:w="1843" w:type="dxa"/>
            <w:noWrap/>
            <w:hideMark/>
          </w:tcPr>
          <w:p w:rsidRPr="0001170F" w:rsidR="00AF3044" w:rsidP="00E466D0" w:rsidRDefault="00AF3044" w14:paraId="79C6E3FC"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£49.12</w:t>
            </w:r>
          </w:p>
        </w:tc>
        <w:tc>
          <w:tcPr>
            <w:tcW w:w="1608" w:type="dxa"/>
            <w:noWrap/>
            <w:hideMark/>
          </w:tcPr>
          <w:p w:rsidRPr="0001170F" w:rsidR="00AF3044" w:rsidP="00E466D0" w:rsidRDefault="00AF3044" w14:paraId="5E253461"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£49.12</w:t>
            </w:r>
          </w:p>
        </w:tc>
        <w:tc>
          <w:tcPr>
            <w:tcW w:w="2562" w:type="dxa"/>
            <w:noWrap/>
            <w:hideMark/>
          </w:tcPr>
          <w:p w:rsidRPr="0001170F" w:rsidR="00AF3044" w:rsidP="00E466D0" w:rsidRDefault="00AF3044" w14:paraId="54575490"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£49.12</w:t>
            </w:r>
          </w:p>
        </w:tc>
      </w:tr>
      <w:tr w:rsidRPr="0001170F" w:rsidR="00AF3044" w:rsidTr="00CB09ED" w14:paraId="3C803C81" w14:textId="77777777">
        <w:trPr>
          <w:trHeight w:val="196"/>
        </w:trPr>
        <w:tc>
          <w:tcPr>
            <w:tcW w:w="6658" w:type="dxa"/>
            <w:noWrap/>
            <w:hideMark/>
          </w:tcPr>
          <w:p w:rsidRPr="0001170F" w:rsidR="00AF3044" w:rsidP="00E466D0" w:rsidRDefault="00AF3044" w14:paraId="734393E5"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Central / Regional Management</w:t>
            </w:r>
          </w:p>
        </w:tc>
        <w:tc>
          <w:tcPr>
            <w:tcW w:w="1559" w:type="dxa"/>
            <w:noWrap/>
            <w:hideMark/>
          </w:tcPr>
          <w:p w:rsidRPr="0001170F" w:rsidR="00AF3044" w:rsidP="00E466D0" w:rsidRDefault="00AF3044" w14:paraId="028DA37E"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£27.46</w:t>
            </w:r>
          </w:p>
        </w:tc>
        <w:tc>
          <w:tcPr>
            <w:tcW w:w="1843" w:type="dxa"/>
            <w:noWrap/>
            <w:hideMark/>
          </w:tcPr>
          <w:p w:rsidRPr="0001170F" w:rsidR="00AF3044" w:rsidP="00E466D0" w:rsidRDefault="00AF3044" w14:paraId="0EC5D073"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£27.46</w:t>
            </w:r>
          </w:p>
        </w:tc>
        <w:tc>
          <w:tcPr>
            <w:tcW w:w="1608" w:type="dxa"/>
            <w:noWrap/>
            <w:hideMark/>
          </w:tcPr>
          <w:p w:rsidRPr="0001170F" w:rsidR="00AF3044" w:rsidP="00E466D0" w:rsidRDefault="00AF3044" w14:paraId="55DA7DAE"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£27.46</w:t>
            </w:r>
          </w:p>
        </w:tc>
        <w:tc>
          <w:tcPr>
            <w:tcW w:w="2562" w:type="dxa"/>
            <w:noWrap/>
            <w:hideMark/>
          </w:tcPr>
          <w:p w:rsidRPr="0001170F" w:rsidR="00AF3044" w:rsidP="00E466D0" w:rsidRDefault="00AF3044" w14:paraId="3A146C01"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£27.46</w:t>
            </w:r>
          </w:p>
        </w:tc>
      </w:tr>
      <w:tr w:rsidRPr="0001170F" w:rsidR="00AF3044" w:rsidTr="00CB09ED" w14:paraId="689A29F0" w14:textId="77777777">
        <w:trPr>
          <w:trHeight w:val="196"/>
        </w:trPr>
        <w:tc>
          <w:tcPr>
            <w:tcW w:w="6658" w:type="dxa"/>
            <w:noWrap/>
            <w:hideMark/>
          </w:tcPr>
          <w:p w:rsidRPr="0001170F" w:rsidR="00AF3044" w:rsidP="00E466D0" w:rsidRDefault="00AF3044" w14:paraId="1E9DE80C"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lastRenderedPageBreak/>
              <w:t>Support Services (finance / HR / legal / marketing etc.)</w:t>
            </w:r>
          </w:p>
        </w:tc>
        <w:tc>
          <w:tcPr>
            <w:tcW w:w="1559" w:type="dxa"/>
            <w:noWrap/>
            <w:hideMark/>
          </w:tcPr>
          <w:p w:rsidRPr="0001170F" w:rsidR="00AF3044" w:rsidP="00E466D0" w:rsidRDefault="00AF3044" w14:paraId="2ADBDD44"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£8.68</w:t>
            </w:r>
          </w:p>
        </w:tc>
        <w:tc>
          <w:tcPr>
            <w:tcW w:w="1843" w:type="dxa"/>
            <w:noWrap/>
            <w:hideMark/>
          </w:tcPr>
          <w:p w:rsidRPr="0001170F" w:rsidR="00AF3044" w:rsidP="00E466D0" w:rsidRDefault="00AF3044" w14:paraId="4FC4496D"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£8.68</w:t>
            </w:r>
          </w:p>
        </w:tc>
        <w:tc>
          <w:tcPr>
            <w:tcW w:w="1608" w:type="dxa"/>
            <w:noWrap/>
            <w:hideMark/>
          </w:tcPr>
          <w:p w:rsidRPr="0001170F" w:rsidR="00AF3044" w:rsidP="00E466D0" w:rsidRDefault="00AF3044" w14:paraId="3841BEA1"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£8.68</w:t>
            </w:r>
          </w:p>
        </w:tc>
        <w:tc>
          <w:tcPr>
            <w:tcW w:w="2562" w:type="dxa"/>
            <w:noWrap/>
            <w:hideMark/>
          </w:tcPr>
          <w:p w:rsidRPr="0001170F" w:rsidR="00AF3044" w:rsidP="00E466D0" w:rsidRDefault="00AF3044" w14:paraId="4D3AECC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£8.68</w:t>
            </w:r>
          </w:p>
        </w:tc>
      </w:tr>
      <w:tr w:rsidRPr="0001170F" w:rsidR="00AF3044" w:rsidTr="00CB09ED" w14:paraId="7F3223A4" w14:textId="77777777">
        <w:trPr>
          <w:trHeight w:val="196"/>
        </w:trPr>
        <w:tc>
          <w:tcPr>
            <w:tcW w:w="6658" w:type="dxa"/>
            <w:noWrap/>
            <w:hideMark/>
          </w:tcPr>
          <w:p w:rsidRPr="0001170F" w:rsidR="00AF3044" w:rsidP="00E466D0" w:rsidRDefault="00AF3044" w14:paraId="7D47DD5C"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Recruitment, Training &amp; Vetting (incl. DBS checks)</w:t>
            </w:r>
          </w:p>
        </w:tc>
        <w:tc>
          <w:tcPr>
            <w:tcW w:w="1559" w:type="dxa"/>
            <w:noWrap/>
            <w:hideMark/>
          </w:tcPr>
          <w:p w:rsidRPr="0001170F" w:rsidR="00AF3044" w:rsidP="00E466D0" w:rsidRDefault="00AF3044" w14:paraId="49041852"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£2.72</w:t>
            </w:r>
          </w:p>
        </w:tc>
        <w:tc>
          <w:tcPr>
            <w:tcW w:w="1843" w:type="dxa"/>
            <w:noWrap/>
            <w:hideMark/>
          </w:tcPr>
          <w:p w:rsidRPr="0001170F" w:rsidR="00AF3044" w:rsidP="00E466D0" w:rsidRDefault="00AF3044" w14:paraId="3D25CC0B"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£2.72</w:t>
            </w:r>
          </w:p>
        </w:tc>
        <w:tc>
          <w:tcPr>
            <w:tcW w:w="1608" w:type="dxa"/>
            <w:noWrap/>
            <w:hideMark/>
          </w:tcPr>
          <w:p w:rsidRPr="0001170F" w:rsidR="00AF3044" w:rsidP="00E466D0" w:rsidRDefault="00AF3044" w14:paraId="6E119C0F"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£2.72</w:t>
            </w:r>
          </w:p>
        </w:tc>
        <w:tc>
          <w:tcPr>
            <w:tcW w:w="2562" w:type="dxa"/>
            <w:noWrap/>
            <w:hideMark/>
          </w:tcPr>
          <w:p w:rsidRPr="0001170F" w:rsidR="00AF3044" w:rsidP="00E466D0" w:rsidRDefault="00AF3044" w14:paraId="349CD207"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£2.72</w:t>
            </w:r>
          </w:p>
        </w:tc>
      </w:tr>
      <w:tr w:rsidRPr="0001170F" w:rsidR="00AF3044" w:rsidTr="00CB09ED" w14:paraId="5E2BC78F" w14:textId="77777777">
        <w:trPr>
          <w:trHeight w:val="196"/>
        </w:trPr>
        <w:tc>
          <w:tcPr>
            <w:tcW w:w="6658" w:type="dxa"/>
            <w:noWrap/>
            <w:hideMark/>
          </w:tcPr>
          <w:p w:rsidRPr="0001170F" w:rsidR="00AF3044" w:rsidP="00E466D0" w:rsidRDefault="00AF3044" w14:paraId="418E4742" w14:textId="77777777">
            <w:pPr>
              <w:ind w:firstLine="800" w:firstLineChars="400"/>
              <w:rPr>
                <w:rFonts w:ascii="Arial" w:hAnsi="Arial" w:eastAsia="Times New Roman" w:cs="Arial"/>
                <w:color w:val="000000"/>
                <w:sz w:val="20"/>
                <w:szCs w:val="20"/>
                <w:lang w:eastAsia="en-GB"/>
              </w:rPr>
            </w:pPr>
            <w:r w:rsidRPr="0001170F">
              <w:rPr>
                <w:rFonts w:ascii="Arial" w:hAnsi="Arial" w:eastAsia="Times New Roman" w:cs="Arial"/>
                <w:color w:val="000000"/>
                <w:sz w:val="20"/>
                <w:szCs w:val="20"/>
                <w:lang w:eastAsia="en-GB"/>
              </w:rPr>
              <w:t>Other head office costs (please specify)</w:t>
            </w:r>
          </w:p>
        </w:tc>
        <w:tc>
          <w:tcPr>
            <w:tcW w:w="1559" w:type="dxa"/>
            <w:noWrap/>
            <w:hideMark/>
          </w:tcPr>
          <w:p w:rsidRPr="0001170F" w:rsidR="00AF3044" w:rsidP="00E466D0" w:rsidRDefault="00AF3044" w14:paraId="0A50926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£10.26</w:t>
            </w:r>
          </w:p>
        </w:tc>
        <w:tc>
          <w:tcPr>
            <w:tcW w:w="1843" w:type="dxa"/>
            <w:noWrap/>
            <w:hideMark/>
          </w:tcPr>
          <w:p w:rsidRPr="0001170F" w:rsidR="00AF3044" w:rsidP="00E466D0" w:rsidRDefault="00AF3044" w14:paraId="500D7B0B"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£10.26</w:t>
            </w:r>
          </w:p>
        </w:tc>
        <w:tc>
          <w:tcPr>
            <w:tcW w:w="1608" w:type="dxa"/>
            <w:noWrap/>
            <w:hideMark/>
          </w:tcPr>
          <w:p w:rsidRPr="0001170F" w:rsidR="00AF3044" w:rsidP="00E466D0" w:rsidRDefault="00AF3044" w14:paraId="303637FA"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£10.26</w:t>
            </w:r>
          </w:p>
        </w:tc>
        <w:tc>
          <w:tcPr>
            <w:tcW w:w="2562" w:type="dxa"/>
            <w:noWrap/>
            <w:hideMark/>
          </w:tcPr>
          <w:p w:rsidRPr="0001170F" w:rsidR="00AF3044" w:rsidP="00E466D0" w:rsidRDefault="00AF3044" w14:paraId="2B0E49A3"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£10.26</w:t>
            </w:r>
          </w:p>
        </w:tc>
      </w:tr>
      <w:tr w:rsidRPr="0001170F" w:rsidR="00AF3044" w:rsidTr="00CB09ED" w14:paraId="46512C4A" w14:textId="77777777">
        <w:trPr>
          <w:trHeight w:val="196"/>
        </w:trPr>
        <w:tc>
          <w:tcPr>
            <w:tcW w:w="6658" w:type="dxa"/>
            <w:noWrap/>
            <w:hideMark/>
          </w:tcPr>
          <w:p w:rsidRPr="0001170F" w:rsidR="00AF3044" w:rsidP="00E466D0" w:rsidRDefault="00AF3044" w14:paraId="50938E84" w14:textId="77777777">
            <w:pPr>
              <w:rPr>
                <w:rFonts w:ascii="Arial" w:hAnsi="Arial" w:eastAsia="Times New Roman" w:cs="Arial"/>
                <w:b/>
                <w:bCs/>
                <w:color w:val="000000"/>
                <w:sz w:val="20"/>
                <w:szCs w:val="20"/>
                <w:lang w:eastAsia="en-GB"/>
              </w:rPr>
            </w:pPr>
            <w:r w:rsidRPr="0001170F">
              <w:rPr>
                <w:rFonts w:ascii="Arial" w:hAnsi="Arial" w:eastAsia="Times New Roman" w:cs="Arial"/>
                <w:b/>
                <w:bCs/>
                <w:color w:val="000000"/>
                <w:sz w:val="20"/>
                <w:szCs w:val="20"/>
                <w:lang w:eastAsia="en-GB"/>
              </w:rPr>
              <w:t>Total Return on Operations</w:t>
            </w:r>
          </w:p>
        </w:tc>
        <w:tc>
          <w:tcPr>
            <w:tcW w:w="1559" w:type="dxa"/>
            <w:noWrap/>
            <w:hideMark/>
          </w:tcPr>
          <w:p w:rsidRPr="0001170F" w:rsidR="00AF3044" w:rsidP="00E466D0" w:rsidRDefault="00AF3044" w14:paraId="47CF486D"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£34.21</w:t>
            </w:r>
          </w:p>
        </w:tc>
        <w:tc>
          <w:tcPr>
            <w:tcW w:w="1843" w:type="dxa"/>
            <w:noWrap/>
            <w:hideMark/>
          </w:tcPr>
          <w:p w:rsidRPr="0001170F" w:rsidR="00AF3044" w:rsidP="00E466D0" w:rsidRDefault="00AF3044" w14:paraId="761A5BB4"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£34.99</w:t>
            </w:r>
          </w:p>
        </w:tc>
        <w:tc>
          <w:tcPr>
            <w:tcW w:w="1608" w:type="dxa"/>
            <w:noWrap/>
            <w:hideMark/>
          </w:tcPr>
          <w:p w:rsidRPr="0001170F" w:rsidR="00AF3044" w:rsidP="00E466D0" w:rsidRDefault="00AF3044" w14:paraId="6C3D0DFC"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£46.27</w:t>
            </w:r>
          </w:p>
        </w:tc>
        <w:tc>
          <w:tcPr>
            <w:tcW w:w="2562" w:type="dxa"/>
            <w:noWrap/>
            <w:hideMark/>
          </w:tcPr>
          <w:p w:rsidRPr="0001170F" w:rsidR="00AF3044" w:rsidP="00E466D0" w:rsidRDefault="00AF3044" w14:paraId="7D4E77A7"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£49.62</w:t>
            </w:r>
          </w:p>
        </w:tc>
      </w:tr>
      <w:tr w:rsidRPr="0001170F" w:rsidR="00AF3044" w:rsidTr="00CB09ED" w14:paraId="3B772756" w14:textId="77777777">
        <w:trPr>
          <w:trHeight w:val="196"/>
        </w:trPr>
        <w:tc>
          <w:tcPr>
            <w:tcW w:w="6658" w:type="dxa"/>
            <w:noWrap/>
            <w:hideMark/>
          </w:tcPr>
          <w:p w:rsidRPr="0001170F" w:rsidR="00AF3044" w:rsidP="00E466D0" w:rsidRDefault="00AF3044" w14:paraId="331CFF01" w14:textId="77777777">
            <w:pPr>
              <w:rPr>
                <w:rFonts w:ascii="Arial" w:hAnsi="Arial" w:eastAsia="Times New Roman" w:cs="Arial"/>
                <w:b/>
                <w:bCs/>
                <w:color w:val="000000"/>
                <w:sz w:val="20"/>
                <w:szCs w:val="20"/>
                <w:lang w:eastAsia="en-GB"/>
              </w:rPr>
            </w:pPr>
            <w:r w:rsidRPr="0001170F">
              <w:rPr>
                <w:rFonts w:ascii="Arial" w:hAnsi="Arial" w:eastAsia="Times New Roman" w:cs="Arial"/>
                <w:b/>
                <w:bCs/>
                <w:color w:val="000000"/>
                <w:sz w:val="20"/>
                <w:szCs w:val="20"/>
                <w:lang w:eastAsia="en-GB"/>
              </w:rPr>
              <w:t>Total Return on Capital</w:t>
            </w:r>
          </w:p>
        </w:tc>
        <w:tc>
          <w:tcPr>
            <w:tcW w:w="1559" w:type="dxa"/>
            <w:noWrap/>
            <w:hideMark/>
          </w:tcPr>
          <w:p w:rsidRPr="0001170F" w:rsidR="00AF3044" w:rsidP="00E466D0" w:rsidRDefault="00AF3044" w14:paraId="7A6FA752"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£57.10</w:t>
            </w:r>
          </w:p>
        </w:tc>
        <w:tc>
          <w:tcPr>
            <w:tcW w:w="1843" w:type="dxa"/>
            <w:noWrap/>
            <w:hideMark/>
          </w:tcPr>
          <w:p w:rsidRPr="0001170F" w:rsidR="00AF3044" w:rsidP="00E466D0" w:rsidRDefault="00AF3044" w14:paraId="2872EC74"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£57.10</w:t>
            </w:r>
          </w:p>
        </w:tc>
        <w:tc>
          <w:tcPr>
            <w:tcW w:w="1608" w:type="dxa"/>
            <w:noWrap/>
            <w:hideMark/>
          </w:tcPr>
          <w:p w:rsidRPr="0001170F" w:rsidR="00AF3044" w:rsidP="00E466D0" w:rsidRDefault="00AF3044" w14:paraId="5BE5D4C3"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£57.10</w:t>
            </w:r>
          </w:p>
        </w:tc>
        <w:tc>
          <w:tcPr>
            <w:tcW w:w="2562" w:type="dxa"/>
            <w:noWrap/>
            <w:hideMark/>
          </w:tcPr>
          <w:p w:rsidRPr="0001170F" w:rsidR="00AF3044" w:rsidP="00E466D0" w:rsidRDefault="00AF3044" w14:paraId="1B2026A4"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£57.10</w:t>
            </w:r>
          </w:p>
        </w:tc>
      </w:tr>
      <w:tr w:rsidRPr="0001170F" w:rsidR="00AF3044" w:rsidTr="00CB09ED" w14:paraId="239C9C4D" w14:textId="77777777">
        <w:trPr>
          <w:trHeight w:val="196"/>
        </w:trPr>
        <w:tc>
          <w:tcPr>
            <w:tcW w:w="6658" w:type="dxa"/>
            <w:noWrap/>
            <w:hideMark/>
          </w:tcPr>
          <w:p w:rsidRPr="0001170F" w:rsidR="00AF3044" w:rsidP="00E466D0" w:rsidRDefault="00AF3044" w14:paraId="652CEC33" w14:textId="77777777">
            <w:pPr>
              <w:rPr>
                <w:rFonts w:ascii="Arial" w:hAnsi="Arial" w:eastAsia="Times New Roman" w:cs="Arial"/>
                <w:b/>
                <w:bCs/>
                <w:color w:val="000000"/>
                <w:sz w:val="20"/>
                <w:szCs w:val="20"/>
                <w:lang w:eastAsia="en-GB"/>
              </w:rPr>
            </w:pPr>
            <w:r w:rsidRPr="0001170F">
              <w:rPr>
                <w:rFonts w:ascii="Arial" w:hAnsi="Arial" w:eastAsia="Times New Roman" w:cs="Arial"/>
                <w:b/>
                <w:bCs/>
                <w:color w:val="000000"/>
                <w:sz w:val="20"/>
                <w:szCs w:val="20"/>
                <w:lang w:eastAsia="en-GB"/>
              </w:rPr>
              <w:t>TOTAL</w:t>
            </w:r>
          </w:p>
        </w:tc>
        <w:tc>
          <w:tcPr>
            <w:tcW w:w="1559" w:type="dxa"/>
            <w:noWrap/>
            <w:hideMark/>
          </w:tcPr>
          <w:p w:rsidRPr="0001170F" w:rsidR="00AF3044" w:rsidP="00E466D0" w:rsidRDefault="00AF3044" w14:paraId="076E5831"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£775.48</w:t>
            </w:r>
          </w:p>
        </w:tc>
        <w:tc>
          <w:tcPr>
            <w:tcW w:w="1843" w:type="dxa"/>
            <w:noWrap/>
            <w:hideMark/>
          </w:tcPr>
          <w:p w:rsidRPr="0001170F" w:rsidR="00AF3044" w:rsidP="00E466D0" w:rsidRDefault="00AF3044" w14:paraId="2F3A065A"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£791.80</w:t>
            </w:r>
          </w:p>
        </w:tc>
        <w:tc>
          <w:tcPr>
            <w:tcW w:w="1608" w:type="dxa"/>
            <w:noWrap/>
            <w:hideMark/>
          </w:tcPr>
          <w:p w:rsidRPr="0001170F" w:rsidR="00AF3044" w:rsidP="00E466D0" w:rsidRDefault="00AF3044" w14:paraId="60126729"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£1,028.71</w:t>
            </w:r>
          </w:p>
        </w:tc>
        <w:tc>
          <w:tcPr>
            <w:tcW w:w="2562" w:type="dxa"/>
            <w:noWrap/>
            <w:hideMark/>
          </w:tcPr>
          <w:p w:rsidRPr="0001170F" w:rsidR="00AF3044" w:rsidP="00E466D0" w:rsidRDefault="00AF3044" w14:paraId="3D0C8023"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£1,099.17</w:t>
            </w:r>
          </w:p>
        </w:tc>
      </w:tr>
    </w:tbl>
    <w:p w:rsidR="00BB0C34" w:rsidP="00EC3A04" w:rsidRDefault="00BB0C34" w14:paraId="1FE0BD5F" w14:textId="503DD056"/>
    <w:p w:rsidR="00B32545" w:rsidP="00B16716" w:rsidRDefault="00B32545" w14:paraId="1B9498B0" w14:textId="41AC1F46">
      <w:pPr>
        <w:rPr>
          <w:noProof/>
        </w:rPr>
      </w:pPr>
    </w:p>
    <w:p w:rsidR="00B16716" w:rsidP="00B16716" w:rsidRDefault="00B16716" w14:paraId="0C486D8D" w14:textId="77777777">
      <w:pPr>
        <w:rPr>
          <w:noProof/>
        </w:rPr>
      </w:pPr>
    </w:p>
    <w:p w:rsidRPr="00B16716" w:rsidR="00B16716" w:rsidP="00B16716" w:rsidRDefault="00B16716" w14:paraId="4DA01F56" w14:textId="2EB26138">
      <w:pPr>
        <w:sectPr w:rsidRPr="00B16716" w:rsidR="00B16716" w:rsidSect="00B16716">
          <w:pgSz w:w="16838" w:h="11906" w:orient="landscape"/>
          <w:pgMar w:top="851" w:right="851" w:bottom="1440" w:left="1440" w:header="709" w:footer="709" w:gutter="0"/>
          <w:cols w:space="708"/>
          <w:docGrid w:linePitch="360"/>
        </w:sectPr>
      </w:pPr>
    </w:p>
    <w:p w:rsidRPr="00B7605C" w:rsidR="00BB0C34" w:rsidP="00EC3A04" w:rsidRDefault="00B32545" w14:paraId="6D5B4693" w14:textId="29CFC9A6">
      <w:pPr>
        <w:rPr>
          <w:b/>
          <w:bCs/>
        </w:rPr>
      </w:pPr>
      <w:r w:rsidRPr="00B7605C">
        <w:rPr>
          <w:b/>
          <w:bCs/>
        </w:rPr>
        <w:lastRenderedPageBreak/>
        <w:t xml:space="preserve">Appendix </w:t>
      </w:r>
      <w:r w:rsidRPr="00B7605C" w:rsidR="00DA654F">
        <w:rPr>
          <w:b/>
          <w:bCs/>
        </w:rPr>
        <w:t>C</w:t>
      </w:r>
      <w:r w:rsidRPr="00B7605C">
        <w:rPr>
          <w:b/>
          <w:bCs/>
        </w:rPr>
        <w:t xml:space="preserve"> </w:t>
      </w:r>
    </w:p>
    <w:tbl>
      <w:tblPr>
        <w:tblStyle w:val="TableGrid"/>
        <w:tblW w:w="9204" w:type="dxa"/>
        <w:tblLook w:val="04A0" w:firstRow="1" w:lastRow="0" w:firstColumn="1" w:lastColumn="0" w:noHBand="0" w:noVBand="1"/>
      </w:tblPr>
      <w:tblGrid>
        <w:gridCol w:w="3539"/>
        <w:gridCol w:w="1418"/>
        <w:gridCol w:w="1293"/>
        <w:gridCol w:w="1409"/>
        <w:gridCol w:w="1545"/>
      </w:tblGrid>
      <w:tr w:rsidRPr="0001170F" w:rsidR="00AF3044" w:rsidTr="00CB09ED" w14:paraId="2416FDFB" w14:textId="77777777">
        <w:trPr>
          <w:trHeight w:val="240"/>
        </w:trPr>
        <w:tc>
          <w:tcPr>
            <w:tcW w:w="9204" w:type="dxa"/>
            <w:gridSpan w:val="5"/>
            <w:hideMark/>
          </w:tcPr>
          <w:p w:rsidRPr="0001170F" w:rsidR="00AF3044" w:rsidP="00E466D0" w:rsidRDefault="00AF3044" w14:paraId="72939DBB" w14:textId="77777777">
            <w:pPr>
              <w:jc w:val="cente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Lower Quartile</w:t>
            </w:r>
          </w:p>
        </w:tc>
      </w:tr>
      <w:tr w:rsidRPr="0001170F" w:rsidR="00AF3044" w:rsidTr="00CB09ED" w14:paraId="26CB951C" w14:textId="77777777">
        <w:trPr>
          <w:trHeight w:val="697"/>
        </w:trPr>
        <w:tc>
          <w:tcPr>
            <w:tcW w:w="3539" w:type="dxa"/>
            <w:hideMark/>
          </w:tcPr>
          <w:p w:rsidRPr="0001170F" w:rsidR="00AF3044" w:rsidP="00E466D0" w:rsidRDefault="00AF3044" w14:paraId="211A4128" w14:textId="77777777">
            <w:pPr>
              <w:rPr>
                <w:rFonts w:ascii="Calibri" w:hAnsi="Calibri" w:eastAsia="Times New Roman" w:cs="Calibri"/>
                <w:b/>
                <w:bCs/>
                <w:sz w:val="20"/>
                <w:szCs w:val="20"/>
                <w:lang w:eastAsia="en-GB"/>
              </w:rPr>
            </w:pPr>
            <w:r w:rsidRPr="0001170F">
              <w:rPr>
                <w:rFonts w:ascii="Calibri" w:hAnsi="Calibri" w:eastAsia="Times New Roman" w:cs="Calibri"/>
                <w:b/>
                <w:bCs/>
                <w:sz w:val="20"/>
                <w:szCs w:val="20"/>
                <w:lang w:eastAsia="en-GB"/>
              </w:rPr>
              <w:t>Cost of care exercise results - all cells should be £ per resident per week</w:t>
            </w:r>
          </w:p>
        </w:tc>
        <w:tc>
          <w:tcPr>
            <w:tcW w:w="1418" w:type="dxa"/>
            <w:hideMark/>
          </w:tcPr>
          <w:p w:rsidRPr="0001170F" w:rsidR="00AF3044" w:rsidP="00E466D0" w:rsidRDefault="00AF3044" w14:paraId="07424D23" w14:textId="77777777">
            <w:pPr>
              <w:rPr>
                <w:rFonts w:ascii="Calibri" w:hAnsi="Calibri" w:eastAsia="Times New Roman" w:cs="Calibri"/>
                <w:b/>
                <w:bCs/>
                <w:sz w:val="20"/>
                <w:szCs w:val="20"/>
                <w:lang w:eastAsia="en-GB"/>
              </w:rPr>
            </w:pPr>
            <w:r w:rsidRPr="0001170F">
              <w:rPr>
                <w:rFonts w:ascii="Calibri" w:hAnsi="Calibri" w:eastAsia="Times New Roman" w:cs="Calibri"/>
                <w:b/>
                <w:bCs/>
                <w:sz w:val="20"/>
                <w:szCs w:val="20"/>
                <w:lang w:eastAsia="en-GB"/>
              </w:rPr>
              <w:t>65+ care home places without nursing</w:t>
            </w:r>
          </w:p>
        </w:tc>
        <w:tc>
          <w:tcPr>
            <w:tcW w:w="1293" w:type="dxa"/>
            <w:hideMark/>
          </w:tcPr>
          <w:p w:rsidRPr="0001170F" w:rsidR="00AF3044" w:rsidP="00E466D0" w:rsidRDefault="00AF3044" w14:paraId="1595F4A2" w14:textId="77777777">
            <w:pPr>
              <w:rPr>
                <w:rFonts w:ascii="Calibri" w:hAnsi="Calibri" w:eastAsia="Times New Roman" w:cs="Calibri"/>
                <w:b/>
                <w:bCs/>
                <w:sz w:val="20"/>
                <w:szCs w:val="20"/>
                <w:lang w:eastAsia="en-GB"/>
              </w:rPr>
            </w:pPr>
            <w:r w:rsidRPr="0001170F">
              <w:rPr>
                <w:rFonts w:ascii="Calibri" w:hAnsi="Calibri" w:eastAsia="Times New Roman" w:cs="Calibri"/>
                <w:b/>
                <w:bCs/>
                <w:sz w:val="20"/>
                <w:szCs w:val="20"/>
                <w:lang w:eastAsia="en-GB"/>
              </w:rPr>
              <w:t>65+ care home places without nursing, enhanced needs</w:t>
            </w:r>
          </w:p>
        </w:tc>
        <w:tc>
          <w:tcPr>
            <w:tcW w:w="1409" w:type="dxa"/>
            <w:hideMark/>
          </w:tcPr>
          <w:p w:rsidRPr="0001170F" w:rsidR="00AF3044" w:rsidP="00E466D0" w:rsidRDefault="00AF3044" w14:paraId="34D6B82E" w14:textId="77777777">
            <w:pPr>
              <w:rPr>
                <w:rFonts w:ascii="Calibri" w:hAnsi="Calibri" w:eastAsia="Times New Roman" w:cs="Calibri"/>
                <w:b/>
                <w:bCs/>
                <w:sz w:val="20"/>
                <w:szCs w:val="20"/>
                <w:lang w:eastAsia="en-GB"/>
              </w:rPr>
            </w:pPr>
            <w:r w:rsidRPr="0001170F">
              <w:rPr>
                <w:rFonts w:ascii="Calibri" w:hAnsi="Calibri" w:eastAsia="Times New Roman" w:cs="Calibri"/>
                <w:b/>
                <w:bCs/>
                <w:sz w:val="20"/>
                <w:szCs w:val="20"/>
                <w:lang w:eastAsia="en-GB"/>
              </w:rPr>
              <w:t>65+ care home places with nursing</w:t>
            </w:r>
          </w:p>
        </w:tc>
        <w:tc>
          <w:tcPr>
            <w:tcW w:w="1545" w:type="dxa"/>
            <w:hideMark/>
          </w:tcPr>
          <w:p w:rsidRPr="0001170F" w:rsidR="00AF3044" w:rsidP="00E466D0" w:rsidRDefault="00AF3044" w14:paraId="2C648192" w14:textId="77777777">
            <w:pPr>
              <w:rPr>
                <w:rFonts w:ascii="Calibri" w:hAnsi="Calibri" w:eastAsia="Times New Roman" w:cs="Calibri"/>
                <w:b/>
                <w:bCs/>
                <w:sz w:val="20"/>
                <w:szCs w:val="20"/>
                <w:lang w:eastAsia="en-GB"/>
              </w:rPr>
            </w:pPr>
            <w:r w:rsidRPr="0001170F">
              <w:rPr>
                <w:rFonts w:ascii="Calibri" w:hAnsi="Calibri" w:eastAsia="Times New Roman" w:cs="Calibri"/>
                <w:b/>
                <w:bCs/>
                <w:sz w:val="20"/>
                <w:szCs w:val="20"/>
                <w:lang w:eastAsia="en-GB"/>
              </w:rPr>
              <w:t>65+ care home places with nursing, enhanced needs</w:t>
            </w:r>
          </w:p>
        </w:tc>
      </w:tr>
      <w:tr w:rsidRPr="0001170F" w:rsidR="00AF3044" w:rsidTr="00CB09ED" w14:paraId="4B00E781" w14:textId="77777777">
        <w:trPr>
          <w:trHeight w:val="175"/>
        </w:trPr>
        <w:tc>
          <w:tcPr>
            <w:tcW w:w="3539" w:type="dxa"/>
            <w:hideMark/>
          </w:tcPr>
          <w:p w:rsidRPr="0001170F" w:rsidR="00AF3044" w:rsidP="00E466D0" w:rsidRDefault="00AF3044" w14:paraId="6B240931"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Total Care Home Staffing</w:t>
            </w:r>
          </w:p>
        </w:tc>
        <w:tc>
          <w:tcPr>
            <w:tcW w:w="1418" w:type="dxa"/>
            <w:noWrap/>
            <w:hideMark/>
          </w:tcPr>
          <w:p w:rsidRPr="0001170F" w:rsidR="00AF3044" w:rsidP="00E466D0" w:rsidRDefault="00AF3044" w14:paraId="60819B94"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£413.45</w:t>
            </w:r>
          </w:p>
        </w:tc>
        <w:tc>
          <w:tcPr>
            <w:tcW w:w="1293" w:type="dxa"/>
            <w:noWrap/>
            <w:hideMark/>
          </w:tcPr>
          <w:p w:rsidRPr="0001170F" w:rsidR="00AF3044" w:rsidP="00E466D0" w:rsidRDefault="00AF3044" w14:paraId="673A637E"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£437.81</w:t>
            </w:r>
          </w:p>
        </w:tc>
        <w:tc>
          <w:tcPr>
            <w:tcW w:w="1409" w:type="dxa"/>
            <w:noWrap/>
            <w:hideMark/>
          </w:tcPr>
          <w:p w:rsidRPr="0001170F" w:rsidR="00AF3044" w:rsidP="00E466D0" w:rsidRDefault="00AF3044" w14:paraId="4607B3BD"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£596.95</w:t>
            </w:r>
          </w:p>
        </w:tc>
        <w:tc>
          <w:tcPr>
            <w:tcW w:w="1545" w:type="dxa"/>
            <w:noWrap/>
            <w:hideMark/>
          </w:tcPr>
          <w:p w:rsidRPr="0001170F" w:rsidR="00AF3044" w:rsidP="00E466D0" w:rsidRDefault="00AF3044" w14:paraId="308720C5"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£661.04</w:t>
            </w:r>
          </w:p>
        </w:tc>
      </w:tr>
      <w:tr w:rsidRPr="0001170F" w:rsidR="00AF3044" w:rsidTr="00CB09ED" w14:paraId="0735A88A" w14:textId="77777777">
        <w:trPr>
          <w:trHeight w:val="349"/>
        </w:trPr>
        <w:tc>
          <w:tcPr>
            <w:tcW w:w="3539" w:type="dxa"/>
            <w:hideMark/>
          </w:tcPr>
          <w:p w:rsidRPr="0001170F" w:rsidR="00AF3044" w:rsidP="00E466D0" w:rsidRDefault="00AF3044" w14:paraId="7CBE13B4"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Nursing Staff</w:t>
            </w:r>
          </w:p>
        </w:tc>
        <w:tc>
          <w:tcPr>
            <w:tcW w:w="1418" w:type="dxa"/>
            <w:noWrap/>
            <w:hideMark/>
          </w:tcPr>
          <w:p w:rsidRPr="0001170F" w:rsidR="00AF3044" w:rsidP="00E466D0" w:rsidRDefault="00AF3044" w14:paraId="2306EA6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£0.00</w:t>
            </w:r>
          </w:p>
        </w:tc>
        <w:tc>
          <w:tcPr>
            <w:tcW w:w="1293" w:type="dxa"/>
            <w:noWrap/>
            <w:hideMark/>
          </w:tcPr>
          <w:p w:rsidRPr="0001170F" w:rsidR="00AF3044" w:rsidP="00E466D0" w:rsidRDefault="00AF3044" w14:paraId="5B5B881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£0.00</w:t>
            </w:r>
          </w:p>
        </w:tc>
        <w:tc>
          <w:tcPr>
            <w:tcW w:w="1409" w:type="dxa"/>
            <w:noWrap/>
            <w:hideMark/>
          </w:tcPr>
          <w:p w:rsidRPr="0001170F" w:rsidR="00AF3044" w:rsidP="00E466D0" w:rsidRDefault="00AF3044" w14:paraId="61810BA2"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£167.68</w:t>
            </w:r>
          </w:p>
        </w:tc>
        <w:tc>
          <w:tcPr>
            <w:tcW w:w="1545" w:type="dxa"/>
            <w:noWrap/>
            <w:hideMark/>
          </w:tcPr>
          <w:p w:rsidRPr="0001170F" w:rsidR="00AF3044" w:rsidP="00E466D0" w:rsidRDefault="00AF3044" w14:paraId="2EA83CEA"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£186.35</w:t>
            </w:r>
          </w:p>
        </w:tc>
      </w:tr>
      <w:tr w:rsidRPr="0001170F" w:rsidR="00AF3044" w:rsidTr="00CB09ED" w14:paraId="1AE3D5F0" w14:textId="77777777">
        <w:trPr>
          <w:trHeight w:val="70"/>
        </w:trPr>
        <w:tc>
          <w:tcPr>
            <w:tcW w:w="3539" w:type="dxa"/>
            <w:hideMark/>
          </w:tcPr>
          <w:p w:rsidRPr="0001170F" w:rsidR="00AF3044" w:rsidP="00E466D0" w:rsidRDefault="00AF3044" w14:paraId="308F6D35"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Care Staff</w:t>
            </w:r>
          </w:p>
        </w:tc>
        <w:tc>
          <w:tcPr>
            <w:tcW w:w="1418" w:type="dxa"/>
            <w:noWrap/>
            <w:hideMark/>
          </w:tcPr>
          <w:p w:rsidRPr="0001170F" w:rsidR="00AF3044" w:rsidP="00E466D0" w:rsidRDefault="00AF3044" w14:paraId="095D5124"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£279.69</w:t>
            </w:r>
          </w:p>
        </w:tc>
        <w:tc>
          <w:tcPr>
            <w:tcW w:w="1293" w:type="dxa"/>
            <w:noWrap/>
            <w:hideMark/>
          </w:tcPr>
          <w:p w:rsidRPr="0001170F" w:rsidR="00AF3044" w:rsidP="00E466D0" w:rsidRDefault="00AF3044" w14:paraId="5BFE7F1C"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£304.05</w:t>
            </w:r>
          </w:p>
        </w:tc>
        <w:tc>
          <w:tcPr>
            <w:tcW w:w="1409" w:type="dxa"/>
            <w:noWrap/>
            <w:hideMark/>
          </w:tcPr>
          <w:p w:rsidRPr="0001170F" w:rsidR="00AF3044" w:rsidP="00E466D0" w:rsidRDefault="00AF3044" w14:paraId="4D5F3561"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£295.51</w:t>
            </w:r>
          </w:p>
        </w:tc>
        <w:tc>
          <w:tcPr>
            <w:tcW w:w="1545" w:type="dxa"/>
            <w:noWrap/>
            <w:hideMark/>
          </w:tcPr>
          <w:p w:rsidRPr="0001170F" w:rsidR="00AF3044" w:rsidP="00E466D0" w:rsidRDefault="00AF3044" w14:paraId="588FACC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£340.93</w:t>
            </w:r>
          </w:p>
        </w:tc>
      </w:tr>
      <w:tr w:rsidRPr="0001170F" w:rsidR="00AF3044" w:rsidTr="00CB09ED" w14:paraId="20BB9405" w14:textId="77777777">
        <w:trPr>
          <w:trHeight w:val="301"/>
        </w:trPr>
        <w:tc>
          <w:tcPr>
            <w:tcW w:w="3539" w:type="dxa"/>
            <w:hideMark/>
          </w:tcPr>
          <w:p w:rsidRPr="0001170F" w:rsidR="00AF3044" w:rsidP="00E466D0" w:rsidRDefault="00AF3044" w14:paraId="31931FE5"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Therapy Staff (Occupational &amp; Physio)</w:t>
            </w:r>
          </w:p>
        </w:tc>
        <w:tc>
          <w:tcPr>
            <w:tcW w:w="1418" w:type="dxa"/>
            <w:noWrap/>
            <w:hideMark/>
          </w:tcPr>
          <w:p w:rsidRPr="0001170F" w:rsidR="00AF3044" w:rsidP="00E466D0" w:rsidRDefault="00AF3044" w14:paraId="743B6782"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£8.71</w:t>
            </w:r>
          </w:p>
        </w:tc>
        <w:tc>
          <w:tcPr>
            <w:tcW w:w="1293" w:type="dxa"/>
            <w:noWrap/>
            <w:hideMark/>
          </w:tcPr>
          <w:p w:rsidRPr="0001170F" w:rsidR="00AF3044" w:rsidP="00E466D0" w:rsidRDefault="00AF3044" w14:paraId="25FEE5D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£8.71</w:t>
            </w:r>
          </w:p>
        </w:tc>
        <w:tc>
          <w:tcPr>
            <w:tcW w:w="1409" w:type="dxa"/>
            <w:noWrap/>
            <w:hideMark/>
          </w:tcPr>
          <w:p w:rsidRPr="0001170F" w:rsidR="00AF3044" w:rsidP="00E466D0" w:rsidRDefault="00AF3044" w14:paraId="3EC3DCBE"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£8.71</w:t>
            </w:r>
          </w:p>
        </w:tc>
        <w:tc>
          <w:tcPr>
            <w:tcW w:w="1545" w:type="dxa"/>
            <w:noWrap/>
            <w:hideMark/>
          </w:tcPr>
          <w:p w:rsidRPr="0001170F" w:rsidR="00AF3044" w:rsidP="00E466D0" w:rsidRDefault="00AF3044" w14:paraId="7AF83FFC"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£8.71</w:t>
            </w:r>
          </w:p>
        </w:tc>
      </w:tr>
      <w:tr w:rsidRPr="0001170F" w:rsidR="00AF3044" w:rsidTr="00CB09ED" w14:paraId="0D84ED4B" w14:textId="77777777">
        <w:trPr>
          <w:trHeight w:val="167"/>
        </w:trPr>
        <w:tc>
          <w:tcPr>
            <w:tcW w:w="3539" w:type="dxa"/>
            <w:hideMark/>
          </w:tcPr>
          <w:p w:rsidRPr="0001170F" w:rsidR="00AF3044" w:rsidP="00E466D0" w:rsidRDefault="00AF3044" w14:paraId="572A45D4"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Activity Coordinators</w:t>
            </w:r>
          </w:p>
        </w:tc>
        <w:tc>
          <w:tcPr>
            <w:tcW w:w="1418" w:type="dxa"/>
            <w:noWrap/>
            <w:hideMark/>
          </w:tcPr>
          <w:p w:rsidRPr="0001170F" w:rsidR="00AF3044" w:rsidP="00E466D0" w:rsidRDefault="00AF3044" w14:paraId="0BC5B0D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£6.70</w:t>
            </w:r>
          </w:p>
        </w:tc>
        <w:tc>
          <w:tcPr>
            <w:tcW w:w="1293" w:type="dxa"/>
            <w:noWrap/>
            <w:hideMark/>
          </w:tcPr>
          <w:p w:rsidRPr="0001170F" w:rsidR="00AF3044" w:rsidP="00E466D0" w:rsidRDefault="00AF3044" w14:paraId="3A1D948D"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£6.70</w:t>
            </w:r>
          </w:p>
        </w:tc>
        <w:tc>
          <w:tcPr>
            <w:tcW w:w="1409" w:type="dxa"/>
            <w:noWrap/>
            <w:hideMark/>
          </w:tcPr>
          <w:p w:rsidRPr="0001170F" w:rsidR="00AF3044" w:rsidP="00E466D0" w:rsidRDefault="00AF3044" w14:paraId="1BD8AF67"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£6.70</w:t>
            </w:r>
          </w:p>
        </w:tc>
        <w:tc>
          <w:tcPr>
            <w:tcW w:w="1545" w:type="dxa"/>
            <w:noWrap/>
            <w:hideMark/>
          </w:tcPr>
          <w:p w:rsidRPr="0001170F" w:rsidR="00AF3044" w:rsidP="00E466D0" w:rsidRDefault="00AF3044" w14:paraId="62CDD583"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£6.70</w:t>
            </w:r>
          </w:p>
        </w:tc>
      </w:tr>
      <w:tr w:rsidRPr="0001170F" w:rsidR="00AF3044" w:rsidTr="00CB09ED" w14:paraId="4B48D1BD" w14:textId="77777777">
        <w:trPr>
          <w:trHeight w:val="199"/>
        </w:trPr>
        <w:tc>
          <w:tcPr>
            <w:tcW w:w="3539" w:type="dxa"/>
            <w:hideMark/>
          </w:tcPr>
          <w:p w:rsidRPr="0001170F" w:rsidR="00AF3044" w:rsidP="00E466D0" w:rsidRDefault="00AF3044" w14:paraId="3F8FFC89"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Service Management (Registered Manager/Deputy)</w:t>
            </w:r>
          </w:p>
        </w:tc>
        <w:tc>
          <w:tcPr>
            <w:tcW w:w="1418" w:type="dxa"/>
            <w:noWrap/>
            <w:hideMark/>
          </w:tcPr>
          <w:p w:rsidRPr="0001170F" w:rsidR="00AF3044" w:rsidP="00E466D0" w:rsidRDefault="00AF3044" w14:paraId="11D7E6A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£29.01</w:t>
            </w:r>
          </w:p>
        </w:tc>
        <w:tc>
          <w:tcPr>
            <w:tcW w:w="1293" w:type="dxa"/>
            <w:noWrap/>
            <w:hideMark/>
          </w:tcPr>
          <w:p w:rsidRPr="0001170F" w:rsidR="00AF3044" w:rsidP="00E466D0" w:rsidRDefault="00AF3044" w14:paraId="22B7F760"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£29.01</w:t>
            </w:r>
          </w:p>
        </w:tc>
        <w:tc>
          <w:tcPr>
            <w:tcW w:w="1409" w:type="dxa"/>
            <w:noWrap/>
            <w:hideMark/>
          </w:tcPr>
          <w:p w:rsidRPr="0001170F" w:rsidR="00AF3044" w:rsidP="00E466D0" w:rsidRDefault="00AF3044" w14:paraId="0699D088"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£29.01</w:t>
            </w:r>
          </w:p>
        </w:tc>
        <w:tc>
          <w:tcPr>
            <w:tcW w:w="1545" w:type="dxa"/>
            <w:noWrap/>
            <w:hideMark/>
          </w:tcPr>
          <w:p w:rsidRPr="0001170F" w:rsidR="00AF3044" w:rsidP="00E466D0" w:rsidRDefault="00AF3044" w14:paraId="55E19CCA"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£29.01</w:t>
            </w:r>
          </w:p>
        </w:tc>
      </w:tr>
      <w:tr w:rsidRPr="0001170F" w:rsidR="00AF3044" w:rsidTr="00CB09ED" w14:paraId="7FBD3E10" w14:textId="77777777">
        <w:trPr>
          <w:trHeight w:val="70"/>
        </w:trPr>
        <w:tc>
          <w:tcPr>
            <w:tcW w:w="3539" w:type="dxa"/>
            <w:hideMark/>
          </w:tcPr>
          <w:p w:rsidRPr="0001170F" w:rsidR="00AF3044" w:rsidP="00E466D0" w:rsidRDefault="00AF3044" w14:paraId="43A33021"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 xml:space="preserve">Reception &amp; Admin staff at the home </w:t>
            </w:r>
          </w:p>
        </w:tc>
        <w:tc>
          <w:tcPr>
            <w:tcW w:w="1418" w:type="dxa"/>
            <w:noWrap/>
            <w:hideMark/>
          </w:tcPr>
          <w:p w:rsidRPr="0001170F" w:rsidR="00AF3044" w:rsidP="00E466D0" w:rsidRDefault="00AF3044" w14:paraId="667A2E1D"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£8.90</w:t>
            </w:r>
          </w:p>
        </w:tc>
        <w:tc>
          <w:tcPr>
            <w:tcW w:w="1293" w:type="dxa"/>
            <w:noWrap/>
            <w:hideMark/>
          </w:tcPr>
          <w:p w:rsidRPr="0001170F" w:rsidR="00AF3044" w:rsidP="00E466D0" w:rsidRDefault="00AF3044" w14:paraId="7847FD5A"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£8.90</w:t>
            </w:r>
          </w:p>
        </w:tc>
        <w:tc>
          <w:tcPr>
            <w:tcW w:w="1409" w:type="dxa"/>
            <w:noWrap/>
            <w:hideMark/>
          </w:tcPr>
          <w:p w:rsidRPr="0001170F" w:rsidR="00AF3044" w:rsidP="00E466D0" w:rsidRDefault="00AF3044" w14:paraId="7CCF585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£8.90</w:t>
            </w:r>
          </w:p>
        </w:tc>
        <w:tc>
          <w:tcPr>
            <w:tcW w:w="1545" w:type="dxa"/>
            <w:noWrap/>
            <w:hideMark/>
          </w:tcPr>
          <w:p w:rsidRPr="0001170F" w:rsidR="00AF3044" w:rsidP="00E466D0" w:rsidRDefault="00AF3044" w14:paraId="397CB1C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£8.90</w:t>
            </w:r>
          </w:p>
        </w:tc>
      </w:tr>
      <w:tr w:rsidRPr="0001170F" w:rsidR="00AF3044" w:rsidTr="00CB09ED" w14:paraId="72BE0D2F" w14:textId="77777777">
        <w:trPr>
          <w:trHeight w:val="154"/>
        </w:trPr>
        <w:tc>
          <w:tcPr>
            <w:tcW w:w="3539" w:type="dxa"/>
            <w:hideMark/>
          </w:tcPr>
          <w:p w:rsidRPr="0001170F" w:rsidR="00AF3044" w:rsidP="00E466D0" w:rsidRDefault="00AF3044" w14:paraId="1A02E80C"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Chefs / Cooks</w:t>
            </w:r>
          </w:p>
        </w:tc>
        <w:tc>
          <w:tcPr>
            <w:tcW w:w="1418" w:type="dxa"/>
            <w:noWrap/>
            <w:hideMark/>
          </w:tcPr>
          <w:p w:rsidRPr="0001170F" w:rsidR="00AF3044" w:rsidP="00E466D0" w:rsidRDefault="00AF3044" w14:paraId="7C8CCE20"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£22.69</w:t>
            </w:r>
          </w:p>
        </w:tc>
        <w:tc>
          <w:tcPr>
            <w:tcW w:w="1293" w:type="dxa"/>
            <w:noWrap/>
            <w:hideMark/>
          </w:tcPr>
          <w:p w:rsidRPr="0001170F" w:rsidR="00AF3044" w:rsidP="00E466D0" w:rsidRDefault="00AF3044" w14:paraId="40CCA38D"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£22.69</w:t>
            </w:r>
          </w:p>
        </w:tc>
        <w:tc>
          <w:tcPr>
            <w:tcW w:w="1409" w:type="dxa"/>
            <w:noWrap/>
            <w:hideMark/>
          </w:tcPr>
          <w:p w:rsidRPr="0001170F" w:rsidR="00AF3044" w:rsidP="00E466D0" w:rsidRDefault="00AF3044" w14:paraId="05AB30DE"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£22.69</w:t>
            </w:r>
          </w:p>
        </w:tc>
        <w:tc>
          <w:tcPr>
            <w:tcW w:w="1545" w:type="dxa"/>
            <w:noWrap/>
            <w:hideMark/>
          </w:tcPr>
          <w:p w:rsidRPr="0001170F" w:rsidR="00AF3044" w:rsidP="00E466D0" w:rsidRDefault="00AF3044" w14:paraId="137E638E"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£22.69</w:t>
            </w:r>
          </w:p>
        </w:tc>
      </w:tr>
      <w:tr w:rsidRPr="0001170F" w:rsidR="00AF3044" w:rsidTr="00CB09ED" w14:paraId="44548E54" w14:textId="77777777">
        <w:trPr>
          <w:trHeight w:val="185"/>
        </w:trPr>
        <w:tc>
          <w:tcPr>
            <w:tcW w:w="3539" w:type="dxa"/>
            <w:hideMark/>
          </w:tcPr>
          <w:p w:rsidRPr="0001170F" w:rsidR="00AF3044" w:rsidP="00E466D0" w:rsidRDefault="00AF3044" w14:paraId="000CB2AC"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Domestic staff (cleaning, laundry &amp; kitchen)</w:t>
            </w:r>
          </w:p>
        </w:tc>
        <w:tc>
          <w:tcPr>
            <w:tcW w:w="1418" w:type="dxa"/>
            <w:noWrap/>
            <w:hideMark/>
          </w:tcPr>
          <w:p w:rsidRPr="0001170F" w:rsidR="00AF3044" w:rsidP="00E466D0" w:rsidRDefault="00AF3044" w14:paraId="022F27DC"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£45.18</w:t>
            </w:r>
          </w:p>
        </w:tc>
        <w:tc>
          <w:tcPr>
            <w:tcW w:w="1293" w:type="dxa"/>
            <w:noWrap/>
            <w:hideMark/>
          </w:tcPr>
          <w:p w:rsidRPr="0001170F" w:rsidR="00AF3044" w:rsidP="00E466D0" w:rsidRDefault="00AF3044" w14:paraId="6618DF50"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£45.18</w:t>
            </w:r>
          </w:p>
        </w:tc>
        <w:tc>
          <w:tcPr>
            <w:tcW w:w="1409" w:type="dxa"/>
            <w:noWrap/>
            <w:hideMark/>
          </w:tcPr>
          <w:p w:rsidRPr="0001170F" w:rsidR="00AF3044" w:rsidP="00E466D0" w:rsidRDefault="00AF3044" w14:paraId="633BF6FE"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£45.18</w:t>
            </w:r>
          </w:p>
        </w:tc>
        <w:tc>
          <w:tcPr>
            <w:tcW w:w="1545" w:type="dxa"/>
            <w:noWrap/>
            <w:hideMark/>
          </w:tcPr>
          <w:p w:rsidRPr="0001170F" w:rsidR="00AF3044" w:rsidP="00E466D0" w:rsidRDefault="00AF3044" w14:paraId="0E7F4A5D"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£45.18</w:t>
            </w:r>
          </w:p>
        </w:tc>
      </w:tr>
      <w:tr w:rsidRPr="0001170F" w:rsidR="00AF3044" w:rsidTr="00CB09ED" w14:paraId="5790EEE2" w14:textId="77777777">
        <w:trPr>
          <w:trHeight w:val="70"/>
        </w:trPr>
        <w:tc>
          <w:tcPr>
            <w:tcW w:w="3539" w:type="dxa"/>
            <w:hideMark/>
          </w:tcPr>
          <w:p w:rsidRPr="0001170F" w:rsidR="00AF3044" w:rsidP="00E466D0" w:rsidRDefault="00AF3044" w14:paraId="7AE4FD5C"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Maintenance &amp; Gardening</w:t>
            </w:r>
          </w:p>
        </w:tc>
        <w:tc>
          <w:tcPr>
            <w:tcW w:w="1418" w:type="dxa"/>
            <w:noWrap/>
            <w:hideMark/>
          </w:tcPr>
          <w:p w:rsidRPr="0001170F" w:rsidR="00AF3044" w:rsidP="00E466D0" w:rsidRDefault="00AF3044" w14:paraId="3DD8B240"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£7.31</w:t>
            </w:r>
          </w:p>
        </w:tc>
        <w:tc>
          <w:tcPr>
            <w:tcW w:w="1293" w:type="dxa"/>
            <w:noWrap/>
            <w:hideMark/>
          </w:tcPr>
          <w:p w:rsidRPr="0001170F" w:rsidR="00AF3044" w:rsidP="00E466D0" w:rsidRDefault="00AF3044" w14:paraId="3D3B1698"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£7.31</w:t>
            </w:r>
          </w:p>
        </w:tc>
        <w:tc>
          <w:tcPr>
            <w:tcW w:w="1409" w:type="dxa"/>
            <w:noWrap/>
            <w:hideMark/>
          </w:tcPr>
          <w:p w:rsidRPr="0001170F" w:rsidR="00AF3044" w:rsidP="00E466D0" w:rsidRDefault="00AF3044" w14:paraId="1EDE9ACA"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£7.31</w:t>
            </w:r>
          </w:p>
        </w:tc>
        <w:tc>
          <w:tcPr>
            <w:tcW w:w="1545" w:type="dxa"/>
            <w:noWrap/>
            <w:hideMark/>
          </w:tcPr>
          <w:p w:rsidRPr="0001170F" w:rsidR="00AF3044" w:rsidP="00E466D0" w:rsidRDefault="00AF3044" w14:paraId="5CE4FB7E"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£7.31</w:t>
            </w:r>
          </w:p>
        </w:tc>
      </w:tr>
      <w:tr w:rsidRPr="0001170F" w:rsidR="00AF3044" w:rsidTr="00CB09ED" w14:paraId="6561EAC9" w14:textId="77777777">
        <w:trPr>
          <w:trHeight w:val="139"/>
        </w:trPr>
        <w:tc>
          <w:tcPr>
            <w:tcW w:w="3539" w:type="dxa"/>
            <w:hideMark/>
          </w:tcPr>
          <w:p w:rsidRPr="0001170F" w:rsidR="00AF3044" w:rsidP="00E466D0" w:rsidRDefault="00AF3044" w14:paraId="6E293355"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Other care home staffing (please specify)</w:t>
            </w:r>
          </w:p>
        </w:tc>
        <w:tc>
          <w:tcPr>
            <w:tcW w:w="1418" w:type="dxa"/>
            <w:noWrap/>
            <w:hideMark/>
          </w:tcPr>
          <w:p w:rsidRPr="0001170F" w:rsidR="00AF3044" w:rsidP="00E466D0" w:rsidRDefault="00AF3044" w14:paraId="3DA33EE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£5.26</w:t>
            </w:r>
          </w:p>
        </w:tc>
        <w:tc>
          <w:tcPr>
            <w:tcW w:w="1293" w:type="dxa"/>
            <w:noWrap/>
            <w:hideMark/>
          </w:tcPr>
          <w:p w:rsidRPr="0001170F" w:rsidR="00AF3044" w:rsidP="00E466D0" w:rsidRDefault="00AF3044" w14:paraId="3AB15460"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£5.26</w:t>
            </w:r>
          </w:p>
        </w:tc>
        <w:tc>
          <w:tcPr>
            <w:tcW w:w="1409" w:type="dxa"/>
            <w:noWrap/>
            <w:hideMark/>
          </w:tcPr>
          <w:p w:rsidRPr="0001170F" w:rsidR="00AF3044" w:rsidP="00E466D0" w:rsidRDefault="00AF3044" w14:paraId="3FFEB7A6"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£5.26</w:t>
            </w:r>
          </w:p>
        </w:tc>
        <w:tc>
          <w:tcPr>
            <w:tcW w:w="1545" w:type="dxa"/>
            <w:noWrap/>
            <w:hideMark/>
          </w:tcPr>
          <w:p w:rsidRPr="0001170F" w:rsidR="00AF3044" w:rsidP="00E466D0" w:rsidRDefault="00AF3044" w14:paraId="29D82DCD"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£5.26</w:t>
            </w:r>
          </w:p>
        </w:tc>
      </w:tr>
      <w:tr w:rsidRPr="0001170F" w:rsidR="00AF3044" w:rsidTr="00CB09ED" w14:paraId="4B312220" w14:textId="77777777">
        <w:trPr>
          <w:trHeight w:val="217"/>
        </w:trPr>
        <w:tc>
          <w:tcPr>
            <w:tcW w:w="3539" w:type="dxa"/>
            <w:hideMark/>
          </w:tcPr>
          <w:p w:rsidRPr="0001170F" w:rsidR="00AF3044" w:rsidP="00E466D0" w:rsidRDefault="00AF3044" w14:paraId="78790EA3"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Total Care Home Premises</w:t>
            </w:r>
          </w:p>
        </w:tc>
        <w:tc>
          <w:tcPr>
            <w:tcW w:w="1418" w:type="dxa"/>
            <w:noWrap/>
            <w:hideMark/>
          </w:tcPr>
          <w:p w:rsidRPr="0001170F" w:rsidR="00AF3044" w:rsidP="00E466D0" w:rsidRDefault="00AF3044" w14:paraId="57337973"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£30.88</w:t>
            </w:r>
          </w:p>
        </w:tc>
        <w:tc>
          <w:tcPr>
            <w:tcW w:w="1293" w:type="dxa"/>
            <w:noWrap/>
            <w:hideMark/>
          </w:tcPr>
          <w:p w:rsidRPr="0001170F" w:rsidR="00AF3044" w:rsidP="00E466D0" w:rsidRDefault="00AF3044" w14:paraId="6CC722E4"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£30.88</w:t>
            </w:r>
          </w:p>
        </w:tc>
        <w:tc>
          <w:tcPr>
            <w:tcW w:w="1409" w:type="dxa"/>
            <w:noWrap/>
            <w:hideMark/>
          </w:tcPr>
          <w:p w:rsidRPr="0001170F" w:rsidR="00AF3044" w:rsidP="00E466D0" w:rsidRDefault="00AF3044" w14:paraId="2E92772C"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£30.88</w:t>
            </w:r>
          </w:p>
        </w:tc>
        <w:tc>
          <w:tcPr>
            <w:tcW w:w="1545" w:type="dxa"/>
            <w:noWrap/>
            <w:hideMark/>
          </w:tcPr>
          <w:p w:rsidRPr="0001170F" w:rsidR="00AF3044" w:rsidP="00E466D0" w:rsidRDefault="00AF3044" w14:paraId="43F28DA7"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£30.88</w:t>
            </w:r>
          </w:p>
        </w:tc>
      </w:tr>
      <w:tr w:rsidRPr="0001170F" w:rsidR="00AF3044" w:rsidTr="00CB09ED" w14:paraId="0B3477B5" w14:textId="77777777">
        <w:trPr>
          <w:trHeight w:val="249"/>
        </w:trPr>
        <w:tc>
          <w:tcPr>
            <w:tcW w:w="3539" w:type="dxa"/>
            <w:hideMark/>
          </w:tcPr>
          <w:p w:rsidRPr="0001170F" w:rsidR="00AF3044" w:rsidP="00E466D0" w:rsidRDefault="00AF3044" w14:paraId="36F6F307"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Fixtures &amp; fittings</w:t>
            </w:r>
          </w:p>
        </w:tc>
        <w:tc>
          <w:tcPr>
            <w:tcW w:w="1418" w:type="dxa"/>
            <w:noWrap/>
            <w:hideMark/>
          </w:tcPr>
          <w:p w:rsidRPr="0001170F" w:rsidR="00AF3044" w:rsidP="00E466D0" w:rsidRDefault="00AF3044" w14:paraId="3AD61F5F"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£6.69</w:t>
            </w:r>
          </w:p>
        </w:tc>
        <w:tc>
          <w:tcPr>
            <w:tcW w:w="1293" w:type="dxa"/>
            <w:noWrap/>
            <w:hideMark/>
          </w:tcPr>
          <w:p w:rsidRPr="0001170F" w:rsidR="00AF3044" w:rsidP="00E466D0" w:rsidRDefault="00AF3044" w14:paraId="437E527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£6.69</w:t>
            </w:r>
          </w:p>
        </w:tc>
        <w:tc>
          <w:tcPr>
            <w:tcW w:w="1409" w:type="dxa"/>
            <w:noWrap/>
            <w:hideMark/>
          </w:tcPr>
          <w:p w:rsidRPr="0001170F" w:rsidR="00AF3044" w:rsidP="00E466D0" w:rsidRDefault="00AF3044" w14:paraId="602E2F43"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£6.69</w:t>
            </w:r>
          </w:p>
        </w:tc>
        <w:tc>
          <w:tcPr>
            <w:tcW w:w="1545" w:type="dxa"/>
            <w:noWrap/>
            <w:hideMark/>
          </w:tcPr>
          <w:p w:rsidRPr="0001170F" w:rsidR="00AF3044" w:rsidP="00E466D0" w:rsidRDefault="00AF3044" w14:paraId="66D81898"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£6.69</w:t>
            </w:r>
          </w:p>
        </w:tc>
      </w:tr>
      <w:tr w:rsidRPr="0001170F" w:rsidR="00AF3044" w:rsidTr="00CB09ED" w14:paraId="2FD68A5D" w14:textId="77777777">
        <w:trPr>
          <w:trHeight w:val="70"/>
        </w:trPr>
        <w:tc>
          <w:tcPr>
            <w:tcW w:w="3539" w:type="dxa"/>
            <w:hideMark/>
          </w:tcPr>
          <w:p w:rsidRPr="0001170F" w:rsidR="00AF3044" w:rsidP="00E466D0" w:rsidRDefault="00AF3044" w14:paraId="76E11139"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Repairs and maintenance</w:t>
            </w:r>
          </w:p>
        </w:tc>
        <w:tc>
          <w:tcPr>
            <w:tcW w:w="1418" w:type="dxa"/>
            <w:noWrap/>
            <w:hideMark/>
          </w:tcPr>
          <w:p w:rsidRPr="0001170F" w:rsidR="00AF3044" w:rsidP="00E466D0" w:rsidRDefault="00AF3044" w14:paraId="335EB9EF"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£16.89</w:t>
            </w:r>
          </w:p>
        </w:tc>
        <w:tc>
          <w:tcPr>
            <w:tcW w:w="1293" w:type="dxa"/>
            <w:noWrap/>
            <w:hideMark/>
          </w:tcPr>
          <w:p w:rsidRPr="0001170F" w:rsidR="00AF3044" w:rsidP="00E466D0" w:rsidRDefault="00AF3044" w14:paraId="540FD3F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£16.89</w:t>
            </w:r>
          </w:p>
        </w:tc>
        <w:tc>
          <w:tcPr>
            <w:tcW w:w="1409" w:type="dxa"/>
            <w:noWrap/>
            <w:hideMark/>
          </w:tcPr>
          <w:p w:rsidRPr="0001170F" w:rsidR="00AF3044" w:rsidP="00E466D0" w:rsidRDefault="00AF3044" w14:paraId="7E43E29A"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£16.89</w:t>
            </w:r>
          </w:p>
        </w:tc>
        <w:tc>
          <w:tcPr>
            <w:tcW w:w="1545" w:type="dxa"/>
            <w:noWrap/>
            <w:hideMark/>
          </w:tcPr>
          <w:p w:rsidRPr="0001170F" w:rsidR="00AF3044" w:rsidP="00E466D0" w:rsidRDefault="00AF3044" w14:paraId="0D59246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£16.89</w:t>
            </w:r>
          </w:p>
        </w:tc>
      </w:tr>
      <w:tr w:rsidRPr="0001170F" w:rsidR="00AF3044" w:rsidTr="00CB09ED" w14:paraId="7DA0809E" w14:textId="77777777">
        <w:trPr>
          <w:trHeight w:val="70"/>
        </w:trPr>
        <w:tc>
          <w:tcPr>
            <w:tcW w:w="3539" w:type="dxa"/>
            <w:hideMark/>
          </w:tcPr>
          <w:p w:rsidRPr="0001170F" w:rsidR="00AF3044" w:rsidP="00E466D0" w:rsidRDefault="00AF3044" w14:paraId="5486F0CB"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 xml:space="preserve">Furniture, </w:t>
            </w:r>
            <w:proofErr w:type="gramStart"/>
            <w:r w:rsidRPr="0001170F">
              <w:rPr>
                <w:rFonts w:ascii="Calibri" w:hAnsi="Calibri" w:eastAsia="Times New Roman" w:cs="Calibri"/>
                <w:b/>
                <w:bCs/>
                <w:color w:val="000000"/>
                <w:sz w:val="20"/>
                <w:szCs w:val="20"/>
                <w:lang w:eastAsia="en-GB"/>
              </w:rPr>
              <w:t>furnishings</w:t>
            </w:r>
            <w:proofErr w:type="gramEnd"/>
            <w:r w:rsidRPr="0001170F">
              <w:rPr>
                <w:rFonts w:ascii="Calibri" w:hAnsi="Calibri" w:eastAsia="Times New Roman" w:cs="Calibri"/>
                <w:b/>
                <w:bCs/>
                <w:color w:val="000000"/>
                <w:sz w:val="20"/>
                <w:szCs w:val="20"/>
                <w:lang w:eastAsia="en-GB"/>
              </w:rPr>
              <w:t xml:space="preserve"> and equipment</w:t>
            </w:r>
          </w:p>
        </w:tc>
        <w:tc>
          <w:tcPr>
            <w:tcW w:w="1418" w:type="dxa"/>
            <w:noWrap/>
            <w:hideMark/>
          </w:tcPr>
          <w:p w:rsidRPr="0001170F" w:rsidR="00AF3044" w:rsidP="00E466D0" w:rsidRDefault="00AF3044" w14:paraId="57D081DF"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£5.76</w:t>
            </w:r>
          </w:p>
        </w:tc>
        <w:tc>
          <w:tcPr>
            <w:tcW w:w="1293" w:type="dxa"/>
            <w:noWrap/>
            <w:hideMark/>
          </w:tcPr>
          <w:p w:rsidRPr="0001170F" w:rsidR="00AF3044" w:rsidP="00E466D0" w:rsidRDefault="00AF3044" w14:paraId="751337F4"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£5.76</w:t>
            </w:r>
          </w:p>
        </w:tc>
        <w:tc>
          <w:tcPr>
            <w:tcW w:w="1409" w:type="dxa"/>
            <w:noWrap/>
            <w:hideMark/>
          </w:tcPr>
          <w:p w:rsidRPr="0001170F" w:rsidR="00AF3044" w:rsidP="00E466D0" w:rsidRDefault="00AF3044" w14:paraId="7D5673B6"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£5.76</w:t>
            </w:r>
          </w:p>
        </w:tc>
        <w:tc>
          <w:tcPr>
            <w:tcW w:w="1545" w:type="dxa"/>
            <w:noWrap/>
            <w:hideMark/>
          </w:tcPr>
          <w:p w:rsidRPr="0001170F" w:rsidR="00AF3044" w:rsidP="00E466D0" w:rsidRDefault="00AF3044" w14:paraId="78A218DB"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£5.76</w:t>
            </w:r>
          </w:p>
        </w:tc>
      </w:tr>
      <w:tr w:rsidRPr="0001170F" w:rsidR="00AF3044" w:rsidTr="00CB09ED" w14:paraId="7DE173DE" w14:textId="77777777">
        <w:trPr>
          <w:trHeight w:val="70"/>
        </w:trPr>
        <w:tc>
          <w:tcPr>
            <w:tcW w:w="3539" w:type="dxa"/>
            <w:hideMark/>
          </w:tcPr>
          <w:p w:rsidRPr="0001170F" w:rsidR="00AF3044" w:rsidP="00E466D0" w:rsidRDefault="00AF3044" w14:paraId="11731F5E"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Other care home premises costs (please specify)</w:t>
            </w:r>
          </w:p>
        </w:tc>
        <w:tc>
          <w:tcPr>
            <w:tcW w:w="1418" w:type="dxa"/>
            <w:noWrap/>
            <w:hideMark/>
          </w:tcPr>
          <w:p w:rsidRPr="0001170F" w:rsidR="00AF3044" w:rsidP="00E466D0" w:rsidRDefault="00AF3044" w14:paraId="0887174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£1.55</w:t>
            </w:r>
          </w:p>
        </w:tc>
        <w:tc>
          <w:tcPr>
            <w:tcW w:w="1293" w:type="dxa"/>
            <w:noWrap/>
            <w:hideMark/>
          </w:tcPr>
          <w:p w:rsidRPr="0001170F" w:rsidR="00AF3044" w:rsidP="00E466D0" w:rsidRDefault="00AF3044" w14:paraId="4194556F"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£1.55</w:t>
            </w:r>
          </w:p>
        </w:tc>
        <w:tc>
          <w:tcPr>
            <w:tcW w:w="1409" w:type="dxa"/>
            <w:noWrap/>
            <w:hideMark/>
          </w:tcPr>
          <w:p w:rsidRPr="0001170F" w:rsidR="00AF3044" w:rsidP="00E466D0" w:rsidRDefault="00AF3044" w14:paraId="729E52F8"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£1.55</w:t>
            </w:r>
          </w:p>
        </w:tc>
        <w:tc>
          <w:tcPr>
            <w:tcW w:w="1545" w:type="dxa"/>
            <w:noWrap/>
            <w:hideMark/>
          </w:tcPr>
          <w:p w:rsidRPr="0001170F" w:rsidR="00AF3044" w:rsidP="00E466D0" w:rsidRDefault="00AF3044" w14:paraId="3EE1F78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£1.55</w:t>
            </w:r>
          </w:p>
        </w:tc>
      </w:tr>
      <w:tr w:rsidRPr="0001170F" w:rsidR="00AF3044" w:rsidTr="00CB09ED" w14:paraId="0A76BA51" w14:textId="77777777">
        <w:trPr>
          <w:trHeight w:val="97"/>
        </w:trPr>
        <w:tc>
          <w:tcPr>
            <w:tcW w:w="3539" w:type="dxa"/>
            <w:hideMark/>
          </w:tcPr>
          <w:p w:rsidRPr="0001170F" w:rsidR="00AF3044" w:rsidP="00E466D0" w:rsidRDefault="00AF3044" w14:paraId="4D270196"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Total Care Home Supplies and Services</w:t>
            </w:r>
          </w:p>
        </w:tc>
        <w:tc>
          <w:tcPr>
            <w:tcW w:w="1418" w:type="dxa"/>
            <w:noWrap/>
            <w:hideMark/>
          </w:tcPr>
          <w:p w:rsidRPr="0001170F" w:rsidR="00AF3044" w:rsidP="00E466D0" w:rsidRDefault="00AF3044" w14:paraId="6C74ADBB"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£92.86</w:t>
            </w:r>
          </w:p>
        </w:tc>
        <w:tc>
          <w:tcPr>
            <w:tcW w:w="1293" w:type="dxa"/>
            <w:noWrap/>
            <w:hideMark/>
          </w:tcPr>
          <w:p w:rsidRPr="0001170F" w:rsidR="00AF3044" w:rsidP="00E466D0" w:rsidRDefault="00AF3044" w14:paraId="5339E1C2"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£92.86</w:t>
            </w:r>
          </w:p>
        </w:tc>
        <w:tc>
          <w:tcPr>
            <w:tcW w:w="1409" w:type="dxa"/>
            <w:noWrap/>
            <w:hideMark/>
          </w:tcPr>
          <w:p w:rsidRPr="0001170F" w:rsidR="00AF3044" w:rsidP="00E466D0" w:rsidRDefault="00AF3044" w14:paraId="6E96AF02"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£92.86</w:t>
            </w:r>
          </w:p>
        </w:tc>
        <w:tc>
          <w:tcPr>
            <w:tcW w:w="1545" w:type="dxa"/>
            <w:noWrap/>
            <w:hideMark/>
          </w:tcPr>
          <w:p w:rsidRPr="0001170F" w:rsidR="00AF3044" w:rsidP="00E466D0" w:rsidRDefault="00AF3044" w14:paraId="25C4D045"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£92.86</w:t>
            </w:r>
          </w:p>
        </w:tc>
      </w:tr>
      <w:tr w:rsidRPr="0001170F" w:rsidR="00AF3044" w:rsidTr="00CB09ED" w14:paraId="778E5175" w14:textId="77777777">
        <w:trPr>
          <w:trHeight w:val="70"/>
        </w:trPr>
        <w:tc>
          <w:tcPr>
            <w:tcW w:w="3539" w:type="dxa"/>
            <w:hideMark/>
          </w:tcPr>
          <w:p w:rsidRPr="0001170F" w:rsidR="00AF3044" w:rsidP="00E466D0" w:rsidRDefault="00AF3044" w14:paraId="07D66156"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Food supplies</w:t>
            </w:r>
          </w:p>
        </w:tc>
        <w:tc>
          <w:tcPr>
            <w:tcW w:w="1418" w:type="dxa"/>
            <w:noWrap/>
            <w:hideMark/>
          </w:tcPr>
          <w:p w:rsidRPr="0001170F" w:rsidR="00AF3044" w:rsidP="00E466D0" w:rsidRDefault="00AF3044" w14:paraId="4660E4A7"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£29.63</w:t>
            </w:r>
          </w:p>
        </w:tc>
        <w:tc>
          <w:tcPr>
            <w:tcW w:w="1293" w:type="dxa"/>
            <w:noWrap/>
            <w:hideMark/>
          </w:tcPr>
          <w:p w:rsidRPr="0001170F" w:rsidR="00AF3044" w:rsidP="00E466D0" w:rsidRDefault="00AF3044" w14:paraId="0E30AE4B"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£29.63</w:t>
            </w:r>
          </w:p>
        </w:tc>
        <w:tc>
          <w:tcPr>
            <w:tcW w:w="1409" w:type="dxa"/>
            <w:noWrap/>
            <w:hideMark/>
          </w:tcPr>
          <w:p w:rsidRPr="0001170F" w:rsidR="00AF3044" w:rsidP="00E466D0" w:rsidRDefault="00AF3044" w14:paraId="7C9B1BA1"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£29.63</w:t>
            </w:r>
          </w:p>
        </w:tc>
        <w:tc>
          <w:tcPr>
            <w:tcW w:w="1545" w:type="dxa"/>
            <w:noWrap/>
            <w:hideMark/>
          </w:tcPr>
          <w:p w:rsidRPr="0001170F" w:rsidR="00AF3044" w:rsidP="00E466D0" w:rsidRDefault="00AF3044" w14:paraId="657FEC04"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£29.63</w:t>
            </w:r>
          </w:p>
        </w:tc>
      </w:tr>
      <w:tr w:rsidRPr="0001170F" w:rsidR="00AF3044" w:rsidTr="00CB09ED" w14:paraId="7F518BBD" w14:textId="77777777">
        <w:trPr>
          <w:trHeight w:val="70"/>
        </w:trPr>
        <w:tc>
          <w:tcPr>
            <w:tcW w:w="3539" w:type="dxa"/>
            <w:hideMark/>
          </w:tcPr>
          <w:p w:rsidRPr="0001170F" w:rsidR="00AF3044" w:rsidP="00E466D0" w:rsidRDefault="00AF3044" w14:paraId="29D7E6F2"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 xml:space="preserve">Domestic and cleaning supplies </w:t>
            </w:r>
          </w:p>
        </w:tc>
        <w:tc>
          <w:tcPr>
            <w:tcW w:w="1418" w:type="dxa"/>
            <w:noWrap/>
            <w:hideMark/>
          </w:tcPr>
          <w:p w:rsidRPr="0001170F" w:rsidR="00AF3044" w:rsidP="00E466D0" w:rsidRDefault="00AF3044" w14:paraId="5AC3AC0D"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£6.53</w:t>
            </w:r>
          </w:p>
        </w:tc>
        <w:tc>
          <w:tcPr>
            <w:tcW w:w="1293" w:type="dxa"/>
            <w:noWrap/>
            <w:hideMark/>
          </w:tcPr>
          <w:p w:rsidRPr="0001170F" w:rsidR="00AF3044" w:rsidP="00E466D0" w:rsidRDefault="00AF3044" w14:paraId="1FAC5C4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£6.53</w:t>
            </w:r>
          </w:p>
        </w:tc>
        <w:tc>
          <w:tcPr>
            <w:tcW w:w="1409" w:type="dxa"/>
            <w:noWrap/>
            <w:hideMark/>
          </w:tcPr>
          <w:p w:rsidRPr="0001170F" w:rsidR="00AF3044" w:rsidP="00E466D0" w:rsidRDefault="00AF3044" w14:paraId="325C8BF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£6.53</w:t>
            </w:r>
          </w:p>
        </w:tc>
        <w:tc>
          <w:tcPr>
            <w:tcW w:w="1545" w:type="dxa"/>
            <w:noWrap/>
            <w:hideMark/>
          </w:tcPr>
          <w:p w:rsidRPr="0001170F" w:rsidR="00AF3044" w:rsidP="00E466D0" w:rsidRDefault="00AF3044" w14:paraId="23729F2F"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£6.53</w:t>
            </w:r>
          </w:p>
        </w:tc>
      </w:tr>
      <w:tr w:rsidRPr="0001170F" w:rsidR="00AF3044" w:rsidTr="00CB09ED" w14:paraId="6026BD00" w14:textId="77777777">
        <w:trPr>
          <w:trHeight w:val="70"/>
        </w:trPr>
        <w:tc>
          <w:tcPr>
            <w:tcW w:w="3539" w:type="dxa"/>
            <w:hideMark/>
          </w:tcPr>
          <w:p w:rsidRPr="0001170F" w:rsidR="00AF3044" w:rsidP="00E466D0" w:rsidRDefault="00AF3044" w14:paraId="766ABE4E"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Medical supplies (excluding PPE)</w:t>
            </w:r>
          </w:p>
        </w:tc>
        <w:tc>
          <w:tcPr>
            <w:tcW w:w="1418" w:type="dxa"/>
            <w:noWrap/>
            <w:hideMark/>
          </w:tcPr>
          <w:p w:rsidRPr="0001170F" w:rsidR="00AF3044" w:rsidP="00E466D0" w:rsidRDefault="00AF3044" w14:paraId="78139EDC"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£2.78</w:t>
            </w:r>
          </w:p>
        </w:tc>
        <w:tc>
          <w:tcPr>
            <w:tcW w:w="1293" w:type="dxa"/>
            <w:noWrap/>
            <w:hideMark/>
          </w:tcPr>
          <w:p w:rsidRPr="0001170F" w:rsidR="00AF3044" w:rsidP="00E466D0" w:rsidRDefault="00AF3044" w14:paraId="23C246C0"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£2.78</w:t>
            </w:r>
          </w:p>
        </w:tc>
        <w:tc>
          <w:tcPr>
            <w:tcW w:w="1409" w:type="dxa"/>
            <w:noWrap/>
            <w:hideMark/>
          </w:tcPr>
          <w:p w:rsidRPr="0001170F" w:rsidR="00AF3044" w:rsidP="00E466D0" w:rsidRDefault="00AF3044" w14:paraId="6F20EBB8"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£2.78</w:t>
            </w:r>
          </w:p>
        </w:tc>
        <w:tc>
          <w:tcPr>
            <w:tcW w:w="1545" w:type="dxa"/>
            <w:noWrap/>
            <w:hideMark/>
          </w:tcPr>
          <w:p w:rsidRPr="0001170F" w:rsidR="00AF3044" w:rsidP="00E466D0" w:rsidRDefault="00AF3044" w14:paraId="5CFFE5FB"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£2.78</w:t>
            </w:r>
          </w:p>
        </w:tc>
      </w:tr>
      <w:tr w:rsidRPr="0001170F" w:rsidR="00AF3044" w:rsidTr="00CB09ED" w14:paraId="29EE7C15" w14:textId="77777777">
        <w:trPr>
          <w:trHeight w:val="70"/>
        </w:trPr>
        <w:tc>
          <w:tcPr>
            <w:tcW w:w="3539" w:type="dxa"/>
            <w:hideMark/>
          </w:tcPr>
          <w:p w:rsidRPr="0001170F" w:rsidR="00AF3044" w:rsidP="00E466D0" w:rsidRDefault="00AF3044" w14:paraId="492D9BA4"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PPE</w:t>
            </w:r>
          </w:p>
        </w:tc>
        <w:tc>
          <w:tcPr>
            <w:tcW w:w="1418" w:type="dxa"/>
            <w:noWrap/>
            <w:hideMark/>
          </w:tcPr>
          <w:p w:rsidRPr="0001170F" w:rsidR="00AF3044" w:rsidP="00E466D0" w:rsidRDefault="00AF3044" w14:paraId="75B8B8F8"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£2.33</w:t>
            </w:r>
          </w:p>
        </w:tc>
        <w:tc>
          <w:tcPr>
            <w:tcW w:w="1293" w:type="dxa"/>
            <w:noWrap/>
            <w:hideMark/>
          </w:tcPr>
          <w:p w:rsidRPr="0001170F" w:rsidR="00AF3044" w:rsidP="00E466D0" w:rsidRDefault="00AF3044" w14:paraId="4A9CEC7E"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£2.33</w:t>
            </w:r>
          </w:p>
        </w:tc>
        <w:tc>
          <w:tcPr>
            <w:tcW w:w="1409" w:type="dxa"/>
            <w:noWrap/>
            <w:hideMark/>
          </w:tcPr>
          <w:p w:rsidRPr="0001170F" w:rsidR="00AF3044" w:rsidP="00E466D0" w:rsidRDefault="00AF3044" w14:paraId="012974EB"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£2.33</w:t>
            </w:r>
          </w:p>
        </w:tc>
        <w:tc>
          <w:tcPr>
            <w:tcW w:w="1545" w:type="dxa"/>
            <w:noWrap/>
            <w:hideMark/>
          </w:tcPr>
          <w:p w:rsidRPr="0001170F" w:rsidR="00AF3044" w:rsidP="00E466D0" w:rsidRDefault="00AF3044" w14:paraId="2E77185D"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£2.33</w:t>
            </w:r>
          </w:p>
        </w:tc>
      </w:tr>
      <w:tr w:rsidRPr="0001170F" w:rsidR="00AF3044" w:rsidTr="00CB09ED" w14:paraId="7C8A4B8C" w14:textId="77777777">
        <w:trPr>
          <w:trHeight w:val="70"/>
        </w:trPr>
        <w:tc>
          <w:tcPr>
            <w:tcW w:w="3539" w:type="dxa"/>
            <w:hideMark/>
          </w:tcPr>
          <w:p w:rsidRPr="0001170F" w:rsidR="00AF3044" w:rsidP="00E466D0" w:rsidRDefault="00AF3044" w14:paraId="3D1AFDDE"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Office supplies (home specific)</w:t>
            </w:r>
          </w:p>
        </w:tc>
        <w:tc>
          <w:tcPr>
            <w:tcW w:w="1418" w:type="dxa"/>
            <w:noWrap/>
            <w:hideMark/>
          </w:tcPr>
          <w:p w:rsidRPr="0001170F" w:rsidR="00AF3044" w:rsidP="00E466D0" w:rsidRDefault="00AF3044" w14:paraId="4F8A13BD"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£2.43</w:t>
            </w:r>
          </w:p>
        </w:tc>
        <w:tc>
          <w:tcPr>
            <w:tcW w:w="1293" w:type="dxa"/>
            <w:noWrap/>
            <w:hideMark/>
          </w:tcPr>
          <w:p w:rsidRPr="0001170F" w:rsidR="00AF3044" w:rsidP="00E466D0" w:rsidRDefault="00AF3044" w14:paraId="7F2412F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£2.43</w:t>
            </w:r>
          </w:p>
        </w:tc>
        <w:tc>
          <w:tcPr>
            <w:tcW w:w="1409" w:type="dxa"/>
            <w:noWrap/>
            <w:hideMark/>
          </w:tcPr>
          <w:p w:rsidRPr="0001170F" w:rsidR="00AF3044" w:rsidP="00E466D0" w:rsidRDefault="00AF3044" w14:paraId="25F8C814"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£2.43</w:t>
            </w:r>
          </w:p>
        </w:tc>
        <w:tc>
          <w:tcPr>
            <w:tcW w:w="1545" w:type="dxa"/>
            <w:noWrap/>
            <w:hideMark/>
          </w:tcPr>
          <w:p w:rsidRPr="0001170F" w:rsidR="00AF3044" w:rsidP="00E466D0" w:rsidRDefault="00AF3044" w14:paraId="54207737"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£2.43</w:t>
            </w:r>
          </w:p>
        </w:tc>
      </w:tr>
      <w:tr w:rsidRPr="0001170F" w:rsidR="00AF3044" w:rsidTr="00CB09ED" w14:paraId="7B7DC723" w14:textId="77777777">
        <w:trPr>
          <w:trHeight w:val="70"/>
        </w:trPr>
        <w:tc>
          <w:tcPr>
            <w:tcW w:w="3539" w:type="dxa"/>
            <w:hideMark/>
          </w:tcPr>
          <w:p w:rsidRPr="0001170F" w:rsidR="00AF3044" w:rsidP="00E466D0" w:rsidRDefault="00AF3044" w14:paraId="60814081"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Insurance (all risks)</w:t>
            </w:r>
          </w:p>
        </w:tc>
        <w:tc>
          <w:tcPr>
            <w:tcW w:w="1418" w:type="dxa"/>
            <w:noWrap/>
            <w:hideMark/>
          </w:tcPr>
          <w:p w:rsidRPr="0001170F" w:rsidR="00AF3044" w:rsidP="00E466D0" w:rsidRDefault="00AF3044" w14:paraId="59947E70"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£4.87</w:t>
            </w:r>
          </w:p>
        </w:tc>
        <w:tc>
          <w:tcPr>
            <w:tcW w:w="1293" w:type="dxa"/>
            <w:noWrap/>
            <w:hideMark/>
          </w:tcPr>
          <w:p w:rsidRPr="0001170F" w:rsidR="00AF3044" w:rsidP="00E466D0" w:rsidRDefault="00AF3044" w14:paraId="30C365E8"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£4.87</w:t>
            </w:r>
          </w:p>
        </w:tc>
        <w:tc>
          <w:tcPr>
            <w:tcW w:w="1409" w:type="dxa"/>
            <w:noWrap/>
            <w:hideMark/>
          </w:tcPr>
          <w:p w:rsidRPr="0001170F" w:rsidR="00AF3044" w:rsidP="00E466D0" w:rsidRDefault="00AF3044" w14:paraId="5329393E"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£4.87</w:t>
            </w:r>
          </w:p>
        </w:tc>
        <w:tc>
          <w:tcPr>
            <w:tcW w:w="1545" w:type="dxa"/>
            <w:noWrap/>
            <w:hideMark/>
          </w:tcPr>
          <w:p w:rsidRPr="0001170F" w:rsidR="00AF3044" w:rsidP="00E466D0" w:rsidRDefault="00AF3044" w14:paraId="6F85CFB2"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£4.87</w:t>
            </w:r>
          </w:p>
        </w:tc>
      </w:tr>
      <w:tr w:rsidRPr="0001170F" w:rsidR="00AF3044" w:rsidTr="00CB09ED" w14:paraId="5D9FAC3A" w14:textId="77777777">
        <w:trPr>
          <w:trHeight w:val="70"/>
        </w:trPr>
        <w:tc>
          <w:tcPr>
            <w:tcW w:w="3539" w:type="dxa"/>
            <w:hideMark/>
          </w:tcPr>
          <w:p w:rsidRPr="0001170F" w:rsidR="00AF3044" w:rsidP="00E466D0" w:rsidRDefault="00AF3044" w14:paraId="234D8413"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Registration fees</w:t>
            </w:r>
          </w:p>
        </w:tc>
        <w:tc>
          <w:tcPr>
            <w:tcW w:w="1418" w:type="dxa"/>
            <w:noWrap/>
            <w:hideMark/>
          </w:tcPr>
          <w:p w:rsidRPr="0001170F" w:rsidR="00AF3044" w:rsidP="00E466D0" w:rsidRDefault="00AF3044" w14:paraId="6FD09834"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£3.31</w:t>
            </w:r>
          </w:p>
        </w:tc>
        <w:tc>
          <w:tcPr>
            <w:tcW w:w="1293" w:type="dxa"/>
            <w:noWrap/>
            <w:hideMark/>
          </w:tcPr>
          <w:p w:rsidRPr="0001170F" w:rsidR="00AF3044" w:rsidP="00E466D0" w:rsidRDefault="00AF3044" w14:paraId="306BF1C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£3.31</w:t>
            </w:r>
          </w:p>
        </w:tc>
        <w:tc>
          <w:tcPr>
            <w:tcW w:w="1409" w:type="dxa"/>
            <w:noWrap/>
            <w:hideMark/>
          </w:tcPr>
          <w:p w:rsidRPr="0001170F" w:rsidR="00AF3044" w:rsidP="00E466D0" w:rsidRDefault="00AF3044" w14:paraId="38277F44"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£3.31</w:t>
            </w:r>
          </w:p>
        </w:tc>
        <w:tc>
          <w:tcPr>
            <w:tcW w:w="1545" w:type="dxa"/>
            <w:noWrap/>
            <w:hideMark/>
          </w:tcPr>
          <w:p w:rsidRPr="0001170F" w:rsidR="00AF3044" w:rsidP="00E466D0" w:rsidRDefault="00AF3044" w14:paraId="5E4A25F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£3.31</w:t>
            </w:r>
          </w:p>
        </w:tc>
      </w:tr>
      <w:tr w:rsidRPr="0001170F" w:rsidR="00AF3044" w:rsidTr="00CB09ED" w14:paraId="65649593" w14:textId="77777777">
        <w:trPr>
          <w:trHeight w:val="70"/>
        </w:trPr>
        <w:tc>
          <w:tcPr>
            <w:tcW w:w="3539" w:type="dxa"/>
            <w:hideMark/>
          </w:tcPr>
          <w:p w:rsidRPr="0001170F" w:rsidR="00AF3044" w:rsidP="00E466D0" w:rsidRDefault="00AF3044" w14:paraId="519F270E"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Telephone &amp; internet</w:t>
            </w:r>
          </w:p>
        </w:tc>
        <w:tc>
          <w:tcPr>
            <w:tcW w:w="1418" w:type="dxa"/>
            <w:noWrap/>
            <w:hideMark/>
          </w:tcPr>
          <w:p w:rsidRPr="0001170F" w:rsidR="00AF3044" w:rsidP="00E466D0" w:rsidRDefault="00AF3044" w14:paraId="61AA12D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£0.95</w:t>
            </w:r>
          </w:p>
        </w:tc>
        <w:tc>
          <w:tcPr>
            <w:tcW w:w="1293" w:type="dxa"/>
            <w:noWrap/>
            <w:hideMark/>
          </w:tcPr>
          <w:p w:rsidRPr="0001170F" w:rsidR="00AF3044" w:rsidP="00E466D0" w:rsidRDefault="00AF3044" w14:paraId="54A171E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£0.95</w:t>
            </w:r>
          </w:p>
        </w:tc>
        <w:tc>
          <w:tcPr>
            <w:tcW w:w="1409" w:type="dxa"/>
            <w:noWrap/>
            <w:hideMark/>
          </w:tcPr>
          <w:p w:rsidRPr="0001170F" w:rsidR="00AF3044" w:rsidP="00E466D0" w:rsidRDefault="00AF3044" w14:paraId="509BCD23"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£0.95</w:t>
            </w:r>
          </w:p>
        </w:tc>
        <w:tc>
          <w:tcPr>
            <w:tcW w:w="1545" w:type="dxa"/>
            <w:noWrap/>
            <w:hideMark/>
          </w:tcPr>
          <w:p w:rsidRPr="0001170F" w:rsidR="00AF3044" w:rsidP="00E466D0" w:rsidRDefault="00AF3044" w14:paraId="04199B3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£0.95</w:t>
            </w:r>
          </w:p>
        </w:tc>
      </w:tr>
      <w:tr w:rsidRPr="0001170F" w:rsidR="00AF3044" w:rsidTr="00CB09ED" w14:paraId="6BDA1322" w14:textId="77777777">
        <w:trPr>
          <w:trHeight w:val="70"/>
        </w:trPr>
        <w:tc>
          <w:tcPr>
            <w:tcW w:w="3539" w:type="dxa"/>
            <w:hideMark/>
          </w:tcPr>
          <w:p w:rsidRPr="0001170F" w:rsidR="00AF3044" w:rsidP="00E466D0" w:rsidRDefault="00AF3044" w14:paraId="5ECB0743"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Council tax / rates</w:t>
            </w:r>
          </w:p>
        </w:tc>
        <w:tc>
          <w:tcPr>
            <w:tcW w:w="1418" w:type="dxa"/>
            <w:noWrap/>
            <w:hideMark/>
          </w:tcPr>
          <w:p w:rsidRPr="0001170F" w:rsidR="00AF3044" w:rsidP="00E466D0" w:rsidRDefault="00AF3044" w14:paraId="2DE26D88"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£0.81</w:t>
            </w:r>
          </w:p>
        </w:tc>
        <w:tc>
          <w:tcPr>
            <w:tcW w:w="1293" w:type="dxa"/>
            <w:noWrap/>
            <w:hideMark/>
          </w:tcPr>
          <w:p w:rsidRPr="0001170F" w:rsidR="00AF3044" w:rsidP="00E466D0" w:rsidRDefault="00AF3044" w14:paraId="6290CC3A"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£0.81</w:t>
            </w:r>
          </w:p>
        </w:tc>
        <w:tc>
          <w:tcPr>
            <w:tcW w:w="1409" w:type="dxa"/>
            <w:noWrap/>
            <w:hideMark/>
          </w:tcPr>
          <w:p w:rsidRPr="0001170F" w:rsidR="00AF3044" w:rsidP="00E466D0" w:rsidRDefault="00AF3044" w14:paraId="67F7B46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£0.81</w:t>
            </w:r>
          </w:p>
        </w:tc>
        <w:tc>
          <w:tcPr>
            <w:tcW w:w="1545" w:type="dxa"/>
            <w:noWrap/>
            <w:hideMark/>
          </w:tcPr>
          <w:p w:rsidRPr="0001170F" w:rsidR="00AF3044" w:rsidP="00E466D0" w:rsidRDefault="00AF3044" w14:paraId="24D0730A"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£0.81</w:t>
            </w:r>
          </w:p>
        </w:tc>
      </w:tr>
      <w:tr w:rsidRPr="0001170F" w:rsidR="00AF3044" w:rsidTr="00CB09ED" w14:paraId="01819C4D" w14:textId="77777777">
        <w:trPr>
          <w:trHeight w:val="70"/>
        </w:trPr>
        <w:tc>
          <w:tcPr>
            <w:tcW w:w="3539" w:type="dxa"/>
            <w:hideMark/>
          </w:tcPr>
          <w:p w:rsidRPr="0001170F" w:rsidR="00AF3044" w:rsidP="00E466D0" w:rsidRDefault="00AF3044" w14:paraId="281CEAA7"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Electricity, Gas &amp; Water</w:t>
            </w:r>
          </w:p>
        </w:tc>
        <w:tc>
          <w:tcPr>
            <w:tcW w:w="1418" w:type="dxa"/>
            <w:noWrap/>
            <w:hideMark/>
          </w:tcPr>
          <w:p w:rsidRPr="0001170F" w:rsidR="00AF3044" w:rsidP="00E466D0" w:rsidRDefault="00AF3044" w14:paraId="7862C056"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£31.91</w:t>
            </w:r>
          </w:p>
        </w:tc>
        <w:tc>
          <w:tcPr>
            <w:tcW w:w="1293" w:type="dxa"/>
            <w:noWrap/>
            <w:hideMark/>
          </w:tcPr>
          <w:p w:rsidRPr="0001170F" w:rsidR="00AF3044" w:rsidP="00E466D0" w:rsidRDefault="00AF3044" w14:paraId="7F79A1DE"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£31.91</w:t>
            </w:r>
          </w:p>
        </w:tc>
        <w:tc>
          <w:tcPr>
            <w:tcW w:w="1409" w:type="dxa"/>
            <w:noWrap/>
            <w:hideMark/>
          </w:tcPr>
          <w:p w:rsidRPr="0001170F" w:rsidR="00AF3044" w:rsidP="00E466D0" w:rsidRDefault="00AF3044" w14:paraId="7843C0F3"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£31.91</w:t>
            </w:r>
          </w:p>
        </w:tc>
        <w:tc>
          <w:tcPr>
            <w:tcW w:w="1545" w:type="dxa"/>
            <w:noWrap/>
            <w:hideMark/>
          </w:tcPr>
          <w:p w:rsidRPr="0001170F" w:rsidR="00AF3044" w:rsidP="00E466D0" w:rsidRDefault="00AF3044" w14:paraId="5A4E1B7E"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£31.91</w:t>
            </w:r>
          </w:p>
        </w:tc>
      </w:tr>
      <w:tr w:rsidRPr="0001170F" w:rsidR="00AF3044" w:rsidTr="00CB09ED" w14:paraId="21673521" w14:textId="77777777">
        <w:trPr>
          <w:trHeight w:val="70"/>
        </w:trPr>
        <w:tc>
          <w:tcPr>
            <w:tcW w:w="3539" w:type="dxa"/>
            <w:hideMark/>
          </w:tcPr>
          <w:p w:rsidRPr="0001170F" w:rsidR="00AF3044" w:rsidP="00E466D0" w:rsidRDefault="00AF3044" w14:paraId="6455DC2F"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Trade and clinical waste</w:t>
            </w:r>
          </w:p>
        </w:tc>
        <w:tc>
          <w:tcPr>
            <w:tcW w:w="1418" w:type="dxa"/>
            <w:noWrap/>
            <w:hideMark/>
          </w:tcPr>
          <w:p w:rsidRPr="0001170F" w:rsidR="00AF3044" w:rsidP="00E466D0" w:rsidRDefault="00AF3044" w14:paraId="4CECE957"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£3.00</w:t>
            </w:r>
          </w:p>
        </w:tc>
        <w:tc>
          <w:tcPr>
            <w:tcW w:w="1293" w:type="dxa"/>
            <w:noWrap/>
            <w:hideMark/>
          </w:tcPr>
          <w:p w:rsidRPr="0001170F" w:rsidR="00AF3044" w:rsidP="00E466D0" w:rsidRDefault="00AF3044" w14:paraId="37C093FC"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£3.00</w:t>
            </w:r>
          </w:p>
        </w:tc>
        <w:tc>
          <w:tcPr>
            <w:tcW w:w="1409" w:type="dxa"/>
            <w:noWrap/>
            <w:hideMark/>
          </w:tcPr>
          <w:p w:rsidRPr="0001170F" w:rsidR="00AF3044" w:rsidP="00E466D0" w:rsidRDefault="00AF3044" w14:paraId="71F9FB2B"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£3.00</w:t>
            </w:r>
          </w:p>
        </w:tc>
        <w:tc>
          <w:tcPr>
            <w:tcW w:w="1545" w:type="dxa"/>
            <w:noWrap/>
            <w:hideMark/>
          </w:tcPr>
          <w:p w:rsidRPr="0001170F" w:rsidR="00AF3044" w:rsidP="00E466D0" w:rsidRDefault="00AF3044" w14:paraId="1E258B8C"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£3.00</w:t>
            </w:r>
          </w:p>
        </w:tc>
      </w:tr>
      <w:tr w:rsidRPr="0001170F" w:rsidR="00AF3044" w:rsidTr="00CB09ED" w14:paraId="59D865DB" w14:textId="77777777">
        <w:trPr>
          <w:trHeight w:val="70"/>
        </w:trPr>
        <w:tc>
          <w:tcPr>
            <w:tcW w:w="3539" w:type="dxa"/>
            <w:hideMark/>
          </w:tcPr>
          <w:p w:rsidRPr="0001170F" w:rsidR="00AF3044" w:rsidP="00E466D0" w:rsidRDefault="00AF3044" w14:paraId="0F6E0078"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Transport &amp; Activities</w:t>
            </w:r>
          </w:p>
        </w:tc>
        <w:tc>
          <w:tcPr>
            <w:tcW w:w="1418" w:type="dxa"/>
            <w:noWrap/>
            <w:hideMark/>
          </w:tcPr>
          <w:p w:rsidRPr="0001170F" w:rsidR="00AF3044" w:rsidP="00E466D0" w:rsidRDefault="00AF3044" w14:paraId="0A14A808"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£0.43</w:t>
            </w:r>
          </w:p>
        </w:tc>
        <w:tc>
          <w:tcPr>
            <w:tcW w:w="1293" w:type="dxa"/>
            <w:noWrap/>
            <w:hideMark/>
          </w:tcPr>
          <w:p w:rsidRPr="0001170F" w:rsidR="00AF3044" w:rsidP="00E466D0" w:rsidRDefault="00AF3044" w14:paraId="557EE35E"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£0.43</w:t>
            </w:r>
          </w:p>
        </w:tc>
        <w:tc>
          <w:tcPr>
            <w:tcW w:w="1409" w:type="dxa"/>
            <w:noWrap/>
            <w:hideMark/>
          </w:tcPr>
          <w:p w:rsidRPr="0001170F" w:rsidR="00AF3044" w:rsidP="00E466D0" w:rsidRDefault="00AF3044" w14:paraId="7FE56A48"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£0.43</w:t>
            </w:r>
          </w:p>
        </w:tc>
        <w:tc>
          <w:tcPr>
            <w:tcW w:w="1545" w:type="dxa"/>
            <w:noWrap/>
            <w:hideMark/>
          </w:tcPr>
          <w:p w:rsidRPr="0001170F" w:rsidR="00AF3044" w:rsidP="00E466D0" w:rsidRDefault="00AF3044" w14:paraId="1F2B43E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£0.43</w:t>
            </w:r>
          </w:p>
        </w:tc>
      </w:tr>
      <w:tr w:rsidRPr="0001170F" w:rsidR="00AF3044" w:rsidTr="00CB09ED" w14:paraId="034EE0D3" w14:textId="77777777">
        <w:trPr>
          <w:trHeight w:val="70"/>
        </w:trPr>
        <w:tc>
          <w:tcPr>
            <w:tcW w:w="3539" w:type="dxa"/>
            <w:hideMark/>
          </w:tcPr>
          <w:p w:rsidRPr="0001170F" w:rsidR="00AF3044" w:rsidP="00E466D0" w:rsidRDefault="00AF3044" w14:paraId="5DC86F34"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Other care home supplies and services costs (please specify)</w:t>
            </w:r>
          </w:p>
        </w:tc>
        <w:tc>
          <w:tcPr>
            <w:tcW w:w="1418" w:type="dxa"/>
            <w:noWrap/>
            <w:hideMark/>
          </w:tcPr>
          <w:p w:rsidRPr="0001170F" w:rsidR="00AF3044" w:rsidP="00E466D0" w:rsidRDefault="00AF3044" w14:paraId="6D5F0643"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£3.90</w:t>
            </w:r>
          </w:p>
        </w:tc>
        <w:tc>
          <w:tcPr>
            <w:tcW w:w="1293" w:type="dxa"/>
            <w:noWrap/>
            <w:hideMark/>
          </w:tcPr>
          <w:p w:rsidRPr="0001170F" w:rsidR="00AF3044" w:rsidP="00E466D0" w:rsidRDefault="00AF3044" w14:paraId="71803983"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£3.90</w:t>
            </w:r>
          </w:p>
        </w:tc>
        <w:tc>
          <w:tcPr>
            <w:tcW w:w="1409" w:type="dxa"/>
            <w:noWrap/>
            <w:hideMark/>
          </w:tcPr>
          <w:p w:rsidRPr="0001170F" w:rsidR="00AF3044" w:rsidP="00E466D0" w:rsidRDefault="00AF3044" w14:paraId="5F2B5C7C"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£3.90</w:t>
            </w:r>
          </w:p>
        </w:tc>
        <w:tc>
          <w:tcPr>
            <w:tcW w:w="1545" w:type="dxa"/>
            <w:noWrap/>
            <w:hideMark/>
          </w:tcPr>
          <w:p w:rsidRPr="0001170F" w:rsidR="00AF3044" w:rsidP="00E466D0" w:rsidRDefault="00AF3044" w14:paraId="1D87F1AB"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£3.90</w:t>
            </w:r>
          </w:p>
        </w:tc>
      </w:tr>
      <w:tr w:rsidRPr="0001170F" w:rsidR="00AF3044" w:rsidTr="00CB09ED" w14:paraId="45D987DC" w14:textId="77777777">
        <w:trPr>
          <w:trHeight w:val="70"/>
        </w:trPr>
        <w:tc>
          <w:tcPr>
            <w:tcW w:w="3539" w:type="dxa"/>
            <w:hideMark/>
          </w:tcPr>
          <w:p w:rsidRPr="0001170F" w:rsidR="00AF3044" w:rsidP="00E466D0" w:rsidRDefault="00AF3044" w14:paraId="0413BEDF"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Total Head Office</w:t>
            </w:r>
          </w:p>
        </w:tc>
        <w:tc>
          <w:tcPr>
            <w:tcW w:w="1418" w:type="dxa"/>
            <w:noWrap/>
            <w:hideMark/>
          </w:tcPr>
          <w:p w:rsidRPr="0001170F" w:rsidR="00AF3044" w:rsidP="00E466D0" w:rsidRDefault="00AF3044" w14:paraId="048E17AE"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£35.31</w:t>
            </w:r>
          </w:p>
        </w:tc>
        <w:tc>
          <w:tcPr>
            <w:tcW w:w="1293" w:type="dxa"/>
            <w:noWrap/>
            <w:hideMark/>
          </w:tcPr>
          <w:p w:rsidRPr="0001170F" w:rsidR="00AF3044" w:rsidP="00E466D0" w:rsidRDefault="00AF3044" w14:paraId="5A2F2E30"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£35.31</w:t>
            </w:r>
          </w:p>
        </w:tc>
        <w:tc>
          <w:tcPr>
            <w:tcW w:w="1409" w:type="dxa"/>
            <w:noWrap/>
            <w:hideMark/>
          </w:tcPr>
          <w:p w:rsidRPr="0001170F" w:rsidR="00AF3044" w:rsidP="00E466D0" w:rsidRDefault="00AF3044" w14:paraId="5F0BDD07"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£35.31</w:t>
            </w:r>
          </w:p>
        </w:tc>
        <w:tc>
          <w:tcPr>
            <w:tcW w:w="1545" w:type="dxa"/>
            <w:noWrap/>
            <w:hideMark/>
          </w:tcPr>
          <w:p w:rsidRPr="0001170F" w:rsidR="00AF3044" w:rsidP="00E466D0" w:rsidRDefault="00AF3044" w14:paraId="652B3693"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£35.31</w:t>
            </w:r>
          </w:p>
        </w:tc>
      </w:tr>
      <w:tr w:rsidRPr="0001170F" w:rsidR="00AF3044" w:rsidTr="00CB09ED" w14:paraId="7141911A" w14:textId="77777777">
        <w:trPr>
          <w:trHeight w:val="70"/>
        </w:trPr>
        <w:tc>
          <w:tcPr>
            <w:tcW w:w="3539" w:type="dxa"/>
            <w:hideMark/>
          </w:tcPr>
          <w:p w:rsidRPr="0001170F" w:rsidR="00AF3044" w:rsidP="00E466D0" w:rsidRDefault="00AF3044" w14:paraId="453DD053"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Central / Regional Management</w:t>
            </w:r>
          </w:p>
        </w:tc>
        <w:tc>
          <w:tcPr>
            <w:tcW w:w="1418" w:type="dxa"/>
            <w:noWrap/>
            <w:hideMark/>
          </w:tcPr>
          <w:p w:rsidRPr="0001170F" w:rsidR="00AF3044" w:rsidP="00E466D0" w:rsidRDefault="00AF3044" w14:paraId="6F6DCBFA"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£22.96</w:t>
            </w:r>
          </w:p>
        </w:tc>
        <w:tc>
          <w:tcPr>
            <w:tcW w:w="1293" w:type="dxa"/>
            <w:noWrap/>
            <w:hideMark/>
          </w:tcPr>
          <w:p w:rsidRPr="0001170F" w:rsidR="00AF3044" w:rsidP="00E466D0" w:rsidRDefault="00AF3044" w14:paraId="62372F21"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£22.96</w:t>
            </w:r>
          </w:p>
        </w:tc>
        <w:tc>
          <w:tcPr>
            <w:tcW w:w="1409" w:type="dxa"/>
            <w:noWrap/>
            <w:hideMark/>
          </w:tcPr>
          <w:p w:rsidRPr="0001170F" w:rsidR="00AF3044" w:rsidP="00E466D0" w:rsidRDefault="00AF3044" w14:paraId="7A17E1D2"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£22.96</w:t>
            </w:r>
          </w:p>
        </w:tc>
        <w:tc>
          <w:tcPr>
            <w:tcW w:w="1545" w:type="dxa"/>
            <w:noWrap/>
            <w:hideMark/>
          </w:tcPr>
          <w:p w:rsidRPr="0001170F" w:rsidR="00AF3044" w:rsidP="00E466D0" w:rsidRDefault="00AF3044" w14:paraId="013F378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£22.96</w:t>
            </w:r>
          </w:p>
        </w:tc>
      </w:tr>
      <w:tr w:rsidRPr="0001170F" w:rsidR="00AF3044" w:rsidTr="00CB09ED" w14:paraId="31C678E5" w14:textId="77777777">
        <w:trPr>
          <w:trHeight w:val="70"/>
        </w:trPr>
        <w:tc>
          <w:tcPr>
            <w:tcW w:w="3539" w:type="dxa"/>
            <w:hideMark/>
          </w:tcPr>
          <w:p w:rsidRPr="0001170F" w:rsidR="00AF3044" w:rsidP="00E466D0" w:rsidRDefault="00AF3044" w14:paraId="7B687D97"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Support Services (finance / HR / legal / marketing etc.)</w:t>
            </w:r>
          </w:p>
        </w:tc>
        <w:tc>
          <w:tcPr>
            <w:tcW w:w="1418" w:type="dxa"/>
            <w:noWrap/>
            <w:hideMark/>
          </w:tcPr>
          <w:p w:rsidRPr="0001170F" w:rsidR="00AF3044" w:rsidP="00E466D0" w:rsidRDefault="00AF3044" w14:paraId="72A70BDA"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£3.42</w:t>
            </w:r>
          </w:p>
        </w:tc>
        <w:tc>
          <w:tcPr>
            <w:tcW w:w="1293" w:type="dxa"/>
            <w:noWrap/>
            <w:hideMark/>
          </w:tcPr>
          <w:p w:rsidRPr="0001170F" w:rsidR="00AF3044" w:rsidP="00E466D0" w:rsidRDefault="00AF3044" w14:paraId="0D7EB018"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£3.42</w:t>
            </w:r>
          </w:p>
        </w:tc>
        <w:tc>
          <w:tcPr>
            <w:tcW w:w="1409" w:type="dxa"/>
            <w:noWrap/>
            <w:hideMark/>
          </w:tcPr>
          <w:p w:rsidRPr="0001170F" w:rsidR="00AF3044" w:rsidP="00E466D0" w:rsidRDefault="00AF3044" w14:paraId="503652F9"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£3.42</w:t>
            </w:r>
          </w:p>
        </w:tc>
        <w:tc>
          <w:tcPr>
            <w:tcW w:w="1545" w:type="dxa"/>
            <w:noWrap/>
            <w:hideMark/>
          </w:tcPr>
          <w:p w:rsidRPr="0001170F" w:rsidR="00AF3044" w:rsidP="00E466D0" w:rsidRDefault="00AF3044" w14:paraId="4F19F48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£3.42</w:t>
            </w:r>
          </w:p>
        </w:tc>
      </w:tr>
      <w:tr w:rsidRPr="0001170F" w:rsidR="00AF3044" w:rsidTr="00CB09ED" w14:paraId="0CA3B26A" w14:textId="77777777">
        <w:trPr>
          <w:trHeight w:val="70"/>
        </w:trPr>
        <w:tc>
          <w:tcPr>
            <w:tcW w:w="3539" w:type="dxa"/>
            <w:hideMark/>
          </w:tcPr>
          <w:p w:rsidRPr="0001170F" w:rsidR="00AF3044" w:rsidP="00E466D0" w:rsidRDefault="00AF3044" w14:paraId="2618B638"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Recruitment, Training &amp; Vetting (incl. DBS checks)</w:t>
            </w:r>
          </w:p>
        </w:tc>
        <w:tc>
          <w:tcPr>
            <w:tcW w:w="1418" w:type="dxa"/>
            <w:noWrap/>
            <w:hideMark/>
          </w:tcPr>
          <w:p w:rsidRPr="0001170F" w:rsidR="00AF3044" w:rsidP="00E466D0" w:rsidRDefault="00AF3044" w14:paraId="1D1351B2"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£1.03</w:t>
            </w:r>
          </w:p>
        </w:tc>
        <w:tc>
          <w:tcPr>
            <w:tcW w:w="1293" w:type="dxa"/>
            <w:noWrap/>
            <w:hideMark/>
          </w:tcPr>
          <w:p w:rsidRPr="0001170F" w:rsidR="00AF3044" w:rsidP="00E466D0" w:rsidRDefault="00AF3044" w14:paraId="0931DADB"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£1.03</w:t>
            </w:r>
          </w:p>
        </w:tc>
        <w:tc>
          <w:tcPr>
            <w:tcW w:w="1409" w:type="dxa"/>
            <w:noWrap/>
            <w:hideMark/>
          </w:tcPr>
          <w:p w:rsidRPr="0001170F" w:rsidR="00AF3044" w:rsidP="00E466D0" w:rsidRDefault="00AF3044" w14:paraId="58A5B81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£1.03</w:t>
            </w:r>
          </w:p>
        </w:tc>
        <w:tc>
          <w:tcPr>
            <w:tcW w:w="1545" w:type="dxa"/>
            <w:noWrap/>
            <w:hideMark/>
          </w:tcPr>
          <w:p w:rsidRPr="0001170F" w:rsidR="00AF3044" w:rsidP="00E466D0" w:rsidRDefault="00AF3044" w14:paraId="6893E421"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£1.03</w:t>
            </w:r>
          </w:p>
        </w:tc>
      </w:tr>
      <w:tr w:rsidRPr="0001170F" w:rsidR="00AF3044" w:rsidTr="00CB09ED" w14:paraId="12345A89" w14:textId="77777777">
        <w:trPr>
          <w:trHeight w:val="70"/>
        </w:trPr>
        <w:tc>
          <w:tcPr>
            <w:tcW w:w="3539" w:type="dxa"/>
            <w:hideMark/>
          </w:tcPr>
          <w:p w:rsidRPr="0001170F" w:rsidR="00AF3044" w:rsidP="00E466D0" w:rsidRDefault="00AF3044" w14:paraId="7F00399C"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Other head office costs (please specify)</w:t>
            </w:r>
          </w:p>
        </w:tc>
        <w:tc>
          <w:tcPr>
            <w:tcW w:w="1418" w:type="dxa"/>
            <w:noWrap/>
            <w:hideMark/>
          </w:tcPr>
          <w:p w:rsidRPr="0001170F" w:rsidR="00AF3044" w:rsidP="00E466D0" w:rsidRDefault="00AF3044" w14:paraId="46AF2336"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£7.91</w:t>
            </w:r>
          </w:p>
        </w:tc>
        <w:tc>
          <w:tcPr>
            <w:tcW w:w="1293" w:type="dxa"/>
            <w:noWrap/>
            <w:hideMark/>
          </w:tcPr>
          <w:p w:rsidRPr="0001170F" w:rsidR="00AF3044" w:rsidP="00E466D0" w:rsidRDefault="00AF3044" w14:paraId="47E6AD1A"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£7.91</w:t>
            </w:r>
          </w:p>
        </w:tc>
        <w:tc>
          <w:tcPr>
            <w:tcW w:w="1409" w:type="dxa"/>
            <w:noWrap/>
            <w:hideMark/>
          </w:tcPr>
          <w:p w:rsidRPr="0001170F" w:rsidR="00AF3044" w:rsidP="00E466D0" w:rsidRDefault="00AF3044" w14:paraId="778B9A28"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£7.91</w:t>
            </w:r>
          </w:p>
        </w:tc>
        <w:tc>
          <w:tcPr>
            <w:tcW w:w="1545" w:type="dxa"/>
            <w:noWrap/>
            <w:hideMark/>
          </w:tcPr>
          <w:p w:rsidRPr="0001170F" w:rsidR="00AF3044" w:rsidP="00E466D0" w:rsidRDefault="00AF3044" w14:paraId="41A5D6F5" w14:textId="77777777">
            <w:pPr>
              <w:jc w:val="right"/>
              <w:rPr>
                <w:rFonts w:ascii="Calibri" w:hAnsi="Calibri" w:eastAsia="Times New Roman" w:cs="Calibri"/>
                <w:color w:val="000000"/>
                <w:sz w:val="20"/>
                <w:szCs w:val="20"/>
                <w:lang w:eastAsia="en-GB"/>
              </w:rPr>
            </w:pPr>
            <w:r w:rsidRPr="0001170F">
              <w:rPr>
                <w:rFonts w:ascii="Calibri" w:hAnsi="Calibri" w:eastAsia="Times New Roman" w:cs="Calibri"/>
                <w:color w:val="000000"/>
                <w:sz w:val="20"/>
                <w:szCs w:val="20"/>
                <w:lang w:eastAsia="en-GB"/>
              </w:rPr>
              <w:t>£7.91</w:t>
            </w:r>
          </w:p>
        </w:tc>
      </w:tr>
      <w:tr w:rsidRPr="0001170F" w:rsidR="00AF3044" w:rsidTr="00CB09ED" w14:paraId="7B6E0D86" w14:textId="77777777">
        <w:trPr>
          <w:trHeight w:val="70"/>
        </w:trPr>
        <w:tc>
          <w:tcPr>
            <w:tcW w:w="3539" w:type="dxa"/>
            <w:hideMark/>
          </w:tcPr>
          <w:p w:rsidRPr="0001170F" w:rsidR="00AF3044" w:rsidP="00E466D0" w:rsidRDefault="00AF3044" w14:paraId="7D81F1F6"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Total Return on Operations</w:t>
            </w:r>
          </w:p>
        </w:tc>
        <w:tc>
          <w:tcPr>
            <w:tcW w:w="1418" w:type="dxa"/>
            <w:noWrap/>
            <w:hideMark/>
          </w:tcPr>
          <w:p w:rsidRPr="0001170F" w:rsidR="00AF3044" w:rsidP="00E466D0" w:rsidRDefault="00AF3044" w14:paraId="7D2C7368"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£28.63</w:t>
            </w:r>
          </w:p>
        </w:tc>
        <w:tc>
          <w:tcPr>
            <w:tcW w:w="1293" w:type="dxa"/>
            <w:noWrap/>
            <w:hideMark/>
          </w:tcPr>
          <w:p w:rsidRPr="0001170F" w:rsidR="00AF3044" w:rsidP="00E466D0" w:rsidRDefault="00AF3044" w14:paraId="2D546587"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£29.84</w:t>
            </w:r>
          </w:p>
        </w:tc>
        <w:tc>
          <w:tcPr>
            <w:tcW w:w="1409" w:type="dxa"/>
            <w:noWrap/>
            <w:hideMark/>
          </w:tcPr>
          <w:p w:rsidRPr="0001170F" w:rsidR="00AF3044" w:rsidP="00E466D0" w:rsidRDefault="00AF3044" w14:paraId="19C7B28E"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£37.80</w:t>
            </w:r>
          </w:p>
        </w:tc>
        <w:tc>
          <w:tcPr>
            <w:tcW w:w="1545" w:type="dxa"/>
            <w:noWrap/>
            <w:hideMark/>
          </w:tcPr>
          <w:p w:rsidRPr="0001170F" w:rsidR="00AF3044" w:rsidP="00E466D0" w:rsidRDefault="00AF3044" w14:paraId="1D19A224"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£41.00</w:t>
            </w:r>
          </w:p>
        </w:tc>
      </w:tr>
      <w:tr w:rsidRPr="0001170F" w:rsidR="00AF3044" w:rsidTr="00CB09ED" w14:paraId="5CD8FE74" w14:textId="77777777">
        <w:trPr>
          <w:trHeight w:val="134"/>
        </w:trPr>
        <w:tc>
          <w:tcPr>
            <w:tcW w:w="3539" w:type="dxa"/>
            <w:hideMark/>
          </w:tcPr>
          <w:p w:rsidRPr="0001170F" w:rsidR="00AF3044" w:rsidP="00E466D0" w:rsidRDefault="00AF3044" w14:paraId="4809D4B3"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Total Return on Capital</w:t>
            </w:r>
          </w:p>
        </w:tc>
        <w:tc>
          <w:tcPr>
            <w:tcW w:w="1418" w:type="dxa"/>
            <w:noWrap/>
            <w:hideMark/>
          </w:tcPr>
          <w:p w:rsidRPr="0001170F" w:rsidR="00AF3044" w:rsidP="00E466D0" w:rsidRDefault="00AF3044" w14:paraId="3C31BD28"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£38.59</w:t>
            </w:r>
          </w:p>
        </w:tc>
        <w:tc>
          <w:tcPr>
            <w:tcW w:w="1293" w:type="dxa"/>
            <w:noWrap/>
            <w:hideMark/>
          </w:tcPr>
          <w:p w:rsidRPr="0001170F" w:rsidR="00AF3044" w:rsidP="00E466D0" w:rsidRDefault="00AF3044" w14:paraId="5B32711C"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£38.59</w:t>
            </w:r>
          </w:p>
        </w:tc>
        <w:tc>
          <w:tcPr>
            <w:tcW w:w="1409" w:type="dxa"/>
            <w:noWrap/>
            <w:hideMark/>
          </w:tcPr>
          <w:p w:rsidRPr="0001170F" w:rsidR="00AF3044" w:rsidP="00E466D0" w:rsidRDefault="00AF3044" w14:paraId="392A273F"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£38.59</w:t>
            </w:r>
          </w:p>
        </w:tc>
        <w:tc>
          <w:tcPr>
            <w:tcW w:w="1545" w:type="dxa"/>
            <w:noWrap/>
            <w:hideMark/>
          </w:tcPr>
          <w:p w:rsidRPr="0001170F" w:rsidR="00AF3044" w:rsidP="00E466D0" w:rsidRDefault="00AF3044" w14:paraId="21308131"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£38.59</w:t>
            </w:r>
          </w:p>
        </w:tc>
      </w:tr>
      <w:tr w:rsidRPr="0001170F" w:rsidR="00AF3044" w:rsidTr="00CB09ED" w14:paraId="0A9C94E7" w14:textId="77777777">
        <w:trPr>
          <w:trHeight w:val="70"/>
        </w:trPr>
        <w:tc>
          <w:tcPr>
            <w:tcW w:w="3539" w:type="dxa"/>
            <w:hideMark/>
          </w:tcPr>
          <w:p w:rsidRPr="0001170F" w:rsidR="00AF3044" w:rsidP="00E466D0" w:rsidRDefault="00AF3044" w14:paraId="0BA69730" w14:textId="77777777">
            <w:pPr>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TOTAL</w:t>
            </w:r>
          </w:p>
        </w:tc>
        <w:tc>
          <w:tcPr>
            <w:tcW w:w="1418" w:type="dxa"/>
            <w:noWrap/>
            <w:hideMark/>
          </w:tcPr>
          <w:p w:rsidRPr="0001170F" w:rsidR="00AF3044" w:rsidP="00E466D0" w:rsidRDefault="00AF3044" w14:paraId="1102C742"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£639.71</w:t>
            </w:r>
          </w:p>
        </w:tc>
        <w:tc>
          <w:tcPr>
            <w:tcW w:w="1293" w:type="dxa"/>
            <w:noWrap/>
            <w:hideMark/>
          </w:tcPr>
          <w:p w:rsidRPr="0001170F" w:rsidR="00AF3044" w:rsidP="00E466D0" w:rsidRDefault="00AF3044" w14:paraId="32A2F902"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£665.29</w:t>
            </w:r>
          </w:p>
        </w:tc>
        <w:tc>
          <w:tcPr>
            <w:tcW w:w="1409" w:type="dxa"/>
            <w:noWrap/>
            <w:hideMark/>
          </w:tcPr>
          <w:p w:rsidRPr="0001170F" w:rsidR="00AF3044" w:rsidP="00E466D0" w:rsidRDefault="00AF3044" w14:paraId="313786E3"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£832.39</w:t>
            </w:r>
          </w:p>
        </w:tc>
        <w:tc>
          <w:tcPr>
            <w:tcW w:w="1545" w:type="dxa"/>
            <w:noWrap/>
            <w:hideMark/>
          </w:tcPr>
          <w:p w:rsidRPr="0001170F" w:rsidR="00AF3044" w:rsidP="00E466D0" w:rsidRDefault="00AF3044" w14:paraId="3A3E7F0B" w14:textId="77777777">
            <w:pPr>
              <w:jc w:val="right"/>
              <w:rPr>
                <w:rFonts w:ascii="Calibri" w:hAnsi="Calibri" w:eastAsia="Times New Roman" w:cs="Calibri"/>
                <w:b/>
                <w:bCs/>
                <w:color w:val="000000"/>
                <w:sz w:val="20"/>
                <w:szCs w:val="20"/>
                <w:lang w:eastAsia="en-GB"/>
              </w:rPr>
            </w:pPr>
            <w:r w:rsidRPr="0001170F">
              <w:rPr>
                <w:rFonts w:ascii="Calibri" w:hAnsi="Calibri" w:eastAsia="Times New Roman" w:cs="Calibri"/>
                <w:b/>
                <w:bCs/>
                <w:color w:val="000000"/>
                <w:sz w:val="20"/>
                <w:szCs w:val="20"/>
                <w:lang w:eastAsia="en-GB"/>
              </w:rPr>
              <w:t>£899.68</w:t>
            </w:r>
          </w:p>
        </w:tc>
      </w:tr>
    </w:tbl>
    <w:p w:rsidR="00BB0C34" w:rsidP="00EC3A04" w:rsidRDefault="00BB0C34" w14:paraId="20FAE72E" w14:textId="0AB23B24"/>
    <w:p w:rsidRPr="00B7605C" w:rsidR="00BB0C34" w:rsidP="00EC3A04" w:rsidRDefault="00B32545" w14:paraId="594BC08F" w14:textId="41ED1722">
      <w:pPr>
        <w:rPr>
          <w:b/>
          <w:bCs/>
        </w:rPr>
      </w:pPr>
      <w:r w:rsidRPr="00B7605C">
        <w:rPr>
          <w:b/>
          <w:bCs/>
        </w:rPr>
        <w:t xml:space="preserve">Appendix </w:t>
      </w:r>
      <w:r w:rsidRPr="00B7605C" w:rsidR="00DA654F">
        <w:rPr>
          <w:b/>
          <w:bCs/>
        </w:rPr>
        <w:t>C</w:t>
      </w:r>
      <w:r w:rsidRPr="00B7605C" w:rsidR="0018554A">
        <w:rPr>
          <w:b/>
          <w:bCs/>
        </w:rPr>
        <w:t xml:space="preserve">- </w:t>
      </w:r>
      <w:r w:rsidRPr="00B7605C">
        <w:rPr>
          <w:b/>
          <w:bCs/>
        </w:rPr>
        <w:t>Continued</w:t>
      </w:r>
    </w:p>
    <w:tbl>
      <w:tblPr>
        <w:tblStyle w:val="TableGrid"/>
        <w:tblW w:w="9221" w:type="dxa"/>
        <w:tblLook w:val="04A0" w:firstRow="1" w:lastRow="0" w:firstColumn="1" w:lastColumn="0" w:noHBand="0" w:noVBand="1"/>
      </w:tblPr>
      <w:tblGrid>
        <w:gridCol w:w="3564"/>
        <w:gridCol w:w="1598"/>
        <w:gridCol w:w="1315"/>
        <w:gridCol w:w="1315"/>
        <w:gridCol w:w="1429"/>
      </w:tblGrid>
      <w:tr w:rsidRPr="00216C85" w:rsidR="00AF3044" w:rsidTr="00CB09ED" w14:paraId="2FCFC5FF" w14:textId="77777777">
        <w:trPr>
          <w:trHeight w:val="98"/>
        </w:trPr>
        <w:tc>
          <w:tcPr>
            <w:tcW w:w="9221" w:type="dxa"/>
            <w:gridSpan w:val="5"/>
            <w:hideMark/>
          </w:tcPr>
          <w:p w:rsidRPr="00216C85" w:rsidR="00AF3044" w:rsidP="00E466D0" w:rsidRDefault="00AF3044" w14:paraId="0CD70461" w14:textId="77777777">
            <w:pPr>
              <w:jc w:val="cente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lastRenderedPageBreak/>
              <w:t>Upper Quartile</w:t>
            </w:r>
          </w:p>
        </w:tc>
      </w:tr>
      <w:tr w:rsidRPr="00216C85" w:rsidR="00AF3044" w:rsidTr="00CB09ED" w14:paraId="44CB05DA" w14:textId="77777777">
        <w:trPr>
          <w:trHeight w:val="413"/>
        </w:trPr>
        <w:tc>
          <w:tcPr>
            <w:tcW w:w="3564" w:type="dxa"/>
            <w:hideMark/>
          </w:tcPr>
          <w:p w:rsidRPr="00216C85" w:rsidR="00AF3044" w:rsidP="00E466D0" w:rsidRDefault="00AF3044" w14:paraId="50EB896C" w14:textId="77777777">
            <w:pPr>
              <w:rPr>
                <w:rFonts w:ascii="Calibri" w:hAnsi="Calibri" w:eastAsia="Times New Roman" w:cs="Calibri"/>
                <w:b/>
                <w:bCs/>
                <w:sz w:val="20"/>
                <w:szCs w:val="20"/>
                <w:lang w:eastAsia="en-GB"/>
              </w:rPr>
            </w:pPr>
            <w:r w:rsidRPr="00216C85">
              <w:rPr>
                <w:rFonts w:ascii="Calibri" w:hAnsi="Calibri" w:eastAsia="Times New Roman" w:cs="Calibri"/>
                <w:b/>
                <w:bCs/>
                <w:sz w:val="20"/>
                <w:szCs w:val="20"/>
                <w:lang w:eastAsia="en-GB"/>
              </w:rPr>
              <w:t>Cost of care exercise results - all cells should be £ per resident per week</w:t>
            </w:r>
          </w:p>
        </w:tc>
        <w:tc>
          <w:tcPr>
            <w:tcW w:w="1598" w:type="dxa"/>
            <w:hideMark/>
          </w:tcPr>
          <w:p w:rsidRPr="00216C85" w:rsidR="00AF3044" w:rsidP="00E466D0" w:rsidRDefault="00AF3044" w14:paraId="7703E081" w14:textId="77777777">
            <w:pPr>
              <w:rPr>
                <w:rFonts w:ascii="Calibri" w:hAnsi="Calibri" w:eastAsia="Times New Roman" w:cs="Calibri"/>
                <w:b/>
                <w:bCs/>
                <w:sz w:val="20"/>
                <w:szCs w:val="20"/>
                <w:lang w:eastAsia="en-GB"/>
              </w:rPr>
            </w:pPr>
            <w:r w:rsidRPr="00216C85">
              <w:rPr>
                <w:rFonts w:ascii="Calibri" w:hAnsi="Calibri" w:eastAsia="Times New Roman" w:cs="Calibri"/>
                <w:b/>
                <w:bCs/>
                <w:sz w:val="20"/>
                <w:szCs w:val="20"/>
                <w:lang w:eastAsia="en-GB"/>
              </w:rPr>
              <w:t>65+ care home places without nursing</w:t>
            </w:r>
          </w:p>
        </w:tc>
        <w:tc>
          <w:tcPr>
            <w:tcW w:w="1315" w:type="dxa"/>
            <w:hideMark/>
          </w:tcPr>
          <w:p w:rsidRPr="00216C85" w:rsidR="00AF3044" w:rsidP="00E466D0" w:rsidRDefault="00AF3044" w14:paraId="6AC8A0C2" w14:textId="77777777">
            <w:pPr>
              <w:rPr>
                <w:rFonts w:ascii="Calibri" w:hAnsi="Calibri" w:eastAsia="Times New Roman" w:cs="Calibri"/>
                <w:b/>
                <w:bCs/>
                <w:sz w:val="20"/>
                <w:szCs w:val="20"/>
                <w:lang w:eastAsia="en-GB"/>
              </w:rPr>
            </w:pPr>
            <w:r w:rsidRPr="00216C85">
              <w:rPr>
                <w:rFonts w:ascii="Calibri" w:hAnsi="Calibri" w:eastAsia="Times New Roman" w:cs="Calibri"/>
                <w:b/>
                <w:bCs/>
                <w:sz w:val="20"/>
                <w:szCs w:val="20"/>
                <w:lang w:eastAsia="en-GB"/>
              </w:rPr>
              <w:t>65+ care home places without nursing, enhanced needs</w:t>
            </w:r>
          </w:p>
        </w:tc>
        <w:tc>
          <w:tcPr>
            <w:tcW w:w="1315" w:type="dxa"/>
            <w:hideMark/>
          </w:tcPr>
          <w:p w:rsidRPr="00216C85" w:rsidR="00AF3044" w:rsidP="00E466D0" w:rsidRDefault="00AF3044" w14:paraId="2DCC21E5" w14:textId="77777777">
            <w:pPr>
              <w:rPr>
                <w:rFonts w:ascii="Calibri" w:hAnsi="Calibri" w:eastAsia="Times New Roman" w:cs="Calibri"/>
                <w:b/>
                <w:bCs/>
                <w:sz w:val="20"/>
                <w:szCs w:val="20"/>
                <w:lang w:eastAsia="en-GB"/>
              </w:rPr>
            </w:pPr>
            <w:r w:rsidRPr="00216C85">
              <w:rPr>
                <w:rFonts w:ascii="Calibri" w:hAnsi="Calibri" w:eastAsia="Times New Roman" w:cs="Calibri"/>
                <w:b/>
                <w:bCs/>
                <w:sz w:val="20"/>
                <w:szCs w:val="20"/>
                <w:lang w:eastAsia="en-GB"/>
              </w:rPr>
              <w:t>65+ care home places with nursing</w:t>
            </w:r>
          </w:p>
        </w:tc>
        <w:tc>
          <w:tcPr>
            <w:tcW w:w="1429" w:type="dxa"/>
            <w:hideMark/>
          </w:tcPr>
          <w:p w:rsidRPr="00216C85" w:rsidR="00AF3044" w:rsidP="00E466D0" w:rsidRDefault="00AF3044" w14:paraId="0B3D2BEE" w14:textId="77777777">
            <w:pPr>
              <w:rPr>
                <w:rFonts w:ascii="Calibri" w:hAnsi="Calibri" w:eastAsia="Times New Roman" w:cs="Calibri"/>
                <w:b/>
                <w:bCs/>
                <w:sz w:val="20"/>
                <w:szCs w:val="20"/>
                <w:lang w:eastAsia="en-GB"/>
              </w:rPr>
            </w:pPr>
            <w:r w:rsidRPr="00216C85">
              <w:rPr>
                <w:rFonts w:ascii="Calibri" w:hAnsi="Calibri" w:eastAsia="Times New Roman" w:cs="Calibri"/>
                <w:b/>
                <w:bCs/>
                <w:sz w:val="20"/>
                <w:szCs w:val="20"/>
                <w:lang w:eastAsia="en-GB"/>
              </w:rPr>
              <w:t>65+ care home places with nursing, enhanced needs</w:t>
            </w:r>
          </w:p>
        </w:tc>
      </w:tr>
      <w:tr w:rsidRPr="00216C85" w:rsidR="00AF3044" w:rsidTr="00CB09ED" w14:paraId="307E0E11" w14:textId="77777777">
        <w:trPr>
          <w:trHeight w:val="70"/>
        </w:trPr>
        <w:tc>
          <w:tcPr>
            <w:tcW w:w="3564" w:type="dxa"/>
            <w:hideMark/>
          </w:tcPr>
          <w:p w:rsidRPr="00216C85" w:rsidR="00AF3044" w:rsidP="00E466D0" w:rsidRDefault="00AF3044" w14:paraId="3BAC6578"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Total Care Home Staffing</w:t>
            </w:r>
          </w:p>
        </w:tc>
        <w:tc>
          <w:tcPr>
            <w:tcW w:w="1598" w:type="dxa"/>
            <w:noWrap/>
            <w:hideMark/>
          </w:tcPr>
          <w:p w:rsidRPr="00216C85" w:rsidR="00AF3044" w:rsidP="00E466D0" w:rsidRDefault="00AF3044" w14:paraId="5FBD8E4C"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£665.97</w:t>
            </w:r>
          </w:p>
        </w:tc>
        <w:tc>
          <w:tcPr>
            <w:tcW w:w="1315" w:type="dxa"/>
            <w:noWrap/>
            <w:hideMark/>
          </w:tcPr>
          <w:p w:rsidRPr="00216C85" w:rsidR="00AF3044" w:rsidP="00E466D0" w:rsidRDefault="00AF3044" w14:paraId="0608F46C"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£711.49</w:t>
            </w:r>
          </w:p>
        </w:tc>
        <w:tc>
          <w:tcPr>
            <w:tcW w:w="1315" w:type="dxa"/>
            <w:noWrap/>
            <w:hideMark/>
          </w:tcPr>
          <w:p w:rsidRPr="00216C85" w:rsidR="00AF3044" w:rsidP="00E466D0" w:rsidRDefault="00AF3044" w14:paraId="20957B8C"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£865.70</w:t>
            </w:r>
          </w:p>
        </w:tc>
        <w:tc>
          <w:tcPr>
            <w:tcW w:w="1429" w:type="dxa"/>
            <w:noWrap/>
            <w:hideMark/>
          </w:tcPr>
          <w:p w:rsidRPr="00216C85" w:rsidR="00AF3044" w:rsidP="00E466D0" w:rsidRDefault="00AF3044" w14:paraId="21B17910"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£939.55</w:t>
            </w:r>
          </w:p>
        </w:tc>
      </w:tr>
      <w:tr w:rsidRPr="00216C85" w:rsidR="00AF3044" w:rsidTr="00CB09ED" w14:paraId="4D90AD28" w14:textId="77777777">
        <w:trPr>
          <w:trHeight w:val="70"/>
        </w:trPr>
        <w:tc>
          <w:tcPr>
            <w:tcW w:w="3564" w:type="dxa"/>
            <w:hideMark/>
          </w:tcPr>
          <w:p w:rsidRPr="00216C85" w:rsidR="00AF3044" w:rsidP="00E466D0" w:rsidRDefault="00AF3044" w14:paraId="6EEE5EF1"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Nursing Staff</w:t>
            </w:r>
          </w:p>
        </w:tc>
        <w:tc>
          <w:tcPr>
            <w:tcW w:w="1598" w:type="dxa"/>
            <w:noWrap/>
            <w:hideMark/>
          </w:tcPr>
          <w:p w:rsidRPr="00216C85" w:rsidR="00AF3044" w:rsidP="00E466D0" w:rsidRDefault="00AF3044" w14:paraId="49BD294E"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£0.00</w:t>
            </w:r>
          </w:p>
        </w:tc>
        <w:tc>
          <w:tcPr>
            <w:tcW w:w="1315" w:type="dxa"/>
            <w:noWrap/>
            <w:hideMark/>
          </w:tcPr>
          <w:p w:rsidRPr="00216C85" w:rsidR="00AF3044" w:rsidP="00E466D0" w:rsidRDefault="00AF3044" w14:paraId="78E66295"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£0.00</w:t>
            </w:r>
          </w:p>
        </w:tc>
        <w:tc>
          <w:tcPr>
            <w:tcW w:w="1315" w:type="dxa"/>
            <w:noWrap/>
            <w:hideMark/>
          </w:tcPr>
          <w:p w:rsidRPr="00216C85" w:rsidR="00AF3044" w:rsidP="00E466D0" w:rsidRDefault="00AF3044" w14:paraId="3960F8BF"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£229.70</w:t>
            </w:r>
          </w:p>
        </w:tc>
        <w:tc>
          <w:tcPr>
            <w:tcW w:w="1429" w:type="dxa"/>
            <w:noWrap/>
            <w:hideMark/>
          </w:tcPr>
          <w:p w:rsidRPr="00216C85" w:rsidR="00AF3044" w:rsidP="00E466D0" w:rsidRDefault="00AF3044" w14:paraId="583392B9"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£229.70</w:t>
            </w:r>
          </w:p>
        </w:tc>
      </w:tr>
      <w:tr w:rsidRPr="00216C85" w:rsidR="00AF3044" w:rsidTr="00CB09ED" w14:paraId="44357FB3" w14:textId="77777777">
        <w:trPr>
          <w:trHeight w:val="70"/>
        </w:trPr>
        <w:tc>
          <w:tcPr>
            <w:tcW w:w="3564" w:type="dxa"/>
            <w:hideMark/>
          </w:tcPr>
          <w:p w:rsidRPr="00216C85" w:rsidR="00AF3044" w:rsidP="00E466D0" w:rsidRDefault="00AF3044" w14:paraId="424FAB3A"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Care Staff</w:t>
            </w:r>
          </w:p>
        </w:tc>
        <w:tc>
          <w:tcPr>
            <w:tcW w:w="1598" w:type="dxa"/>
            <w:noWrap/>
            <w:hideMark/>
          </w:tcPr>
          <w:p w:rsidRPr="00216C85" w:rsidR="00AF3044" w:rsidP="00E466D0" w:rsidRDefault="00AF3044" w14:paraId="0568A5CB"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£364.16</w:t>
            </w:r>
          </w:p>
        </w:tc>
        <w:tc>
          <w:tcPr>
            <w:tcW w:w="1315" w:type="dxa"/>
            <w:noWrap/>
            <w:hideMark/>
          </w:tcPr>
          <w:p w:rsidRPr="00216C85" w:rsidR="00AF3044" w:rsidP="00E466D0" w:rsidRDefault="00AF3044" w14:paraId="1AAD086F"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£409.67</w:t>
            </w:r>
          </w:p>
        </w:tc>
        <w:tc>
          <w:tcPr>
            <w:tcW w:w="1315" w:type="dxa"/>
            <w:noWrap/>
            <w:hideMark/>
          </w:tcPr>
          <w:p w:rsidRPr="00216C85" w:rsidR="00AF3044" w:rsidP="00E466D0" w:rsidRDefault="00AF3044" w14:paraId="7B2939D3"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£334.19</w:t>
            </w:r>
          </w:p>
        </w:tc>
        <w:tc>
          <w:tcPr>
            <w:tcW w:w="1429" w:type="dxa"/>
            <w:noWrap/>
            <w:hideMark/>
          </w:tcPr>
          <w:p w:rsidRPr="00216C85" w:rsidR="00AF3044" w:rsidP="00E466D0" w:rsidRDefault="00AF3044" w14:paraId="779C59FF"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£408.04</w:t>
            </w:r>
          </w:p>
        </w:tc>
      </w:tr>
      <w:tr w:rsidRPr="00216C85" w:rsidR="00AF3044" w:rsidTr="00CB09ED" w14:paraId="36A40A20" w14:textId="77777777">
        <w:trPr>
          <w:trHeight w:val="70"/>
        </w:trPr>
        <w:tc>
          <w:tcPr>
            <w:tcW w:w="3564" w:type="dxa"/>
            <w:hideMark/>
          </w:tcPr>
          <w:p w:rsidRPr="00216C85" w:rsidR="00AF3044" w:rsidP="00E466D0" w:rsidRDefault="00AF3044" w14:paraId="5370DDCD"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Therapy Staff (Occupational &amp; Physio)</w:t>
            </w:r>
          </w:p>
        </w:tc>
        <w:tc>
          <w:tcPr>
            <w:tcW w:w="1598" w:type="dxa"/>
            <w:noWrap/>
            <w:hideMark/>
          </w:tcPr>
          <w:p w:rsidRPr="00216C85" w:rsidR="00AF3044" w:rsidP="00E466D0" w:rsidRDefault="00AF3044" w14:paraId="2BF9F144"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£24.39</w:t>
            </w:r>
          </w:p>
        </w:tc>
        <w:tc>
          <w:tcPr>
            <w:tcW w:w="1315" w:type="dxa"/>
            <w:noWrap/>
            <w:hideMark/>
          </w:tcPr>
          <w:p w:rsidRPr="00216C85" w:rsidR="00AF3044" w:rsidP="00E466D0" w:rsidRDefault="00AF3044" w14:paraId="2EA997D8"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£24.39</w:t>
            </w:r>
          </w:p>
        </w:tc>
        <w:tc>
          <w:tcPr>
            <w:tcW w:w="1315" w:type="dxa"/>
            <w:noWrap/>
            <w:hideMark/>
          </w:tcPr>
          <w:p w:rsidRPr="00216C85" w:rsidR="00AF3044" w:rsidP="00E466D0" w:rsidRDefault="00AF3044" w14:paraId="3B3300A7"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£24.39</w:t>
            </w:r>
          </w:p>
        </w:tc>
        <w:tc>
          <w:tcPr>
            <w:tcW w:w="1429" w:type="dxa"/>
            <w:noWrap/>
            <w:hideMark/>
          </w:tcPr>
          <w:p w:rsidRPr="00216C85" w:rsidR="00AF3044" w:rsidP="00E466D0" w:rsidRDefault="00AF3044" w14:paraId="2EACCF93"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£24.39</w:t>
            </w:r>
          </w:p>
        </w:tc>
      </w:tr>
      <w:tr w:rsidRPr="00216C85" w:rsidR="00AF3044" w:rsidTr="00CB09ED" w14:paraId="56900D73" w14:textId="77777777">
        <w:trPr>
          <w:trHeight w:val="147"/>
        </w:trPr>
        <w:tc>
          <w:tcPr>
            <w:tcW w:w="3564" w:type="dxa"/>
            <w:hideMark/>
          </w:tcPr>
          <w:p w:rsidRPr="00216C85" w:rsidR="00AF3044" w:rsidP="00E466D0" w:rsidRDefault="00AF3044" w14:paraId="4E2551A7"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Activity Coordinators</w:t>
            </w:r>
          </w:p>
        </w:tc>
        <w:tc>
          <w:tcPr>
            <w:tcW w:w="1598" w:type="dxa"/>
            <w:noWrap/>
            <w:hideMark/>
          </w:tcPr>
          <w:p w:rsidRPr="00216C85" w:rsidR="00AF3044" w:rsidP="00E466D0" w:rsidRDefault="00AF3044" w14:paraId="08BA6051"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£14.42</w:t>
            </w:r>
          </w:p>
        </w:tc>
        <w:tc>
          <w:tcPr>
            <w:tcW w:w="1315" w:type="dxa"/>
            <w:noWrap/>
            <w:hideMark/>
          </w:tcPr>
          <w:p w:rsidRPr="00216C85" w:rsidR="00AF3044" w:rsidP="00E466D0" w:rsidRDefault="00AF3044" w14:paraId="710DC56F"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£14.42</w:t>
            </w:r>
          </w:p>
        </w:tc>
        <w:tc>
          <w:tcPr>
            <w:tcW w:w="1315" w:type="dxa"/>
            <w:noWrap/>
            <w:hideMark/>
          </w:tcPr>
          <w:p w:rsidRPr="00216C85" w:rsidR="00AF3044" w:rsidP="00E466D0" w:rsidRDefault="00AF3044" w14:paraId="385C3480"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£14.42</w:t>
            </w:r>
          </w:p>
        </w:tc>
        <w:tc>
          <w:tcPr>
            <w:tcW w:w="1429" w:type="dxa"/>
            <w:noWrap/>
            <w:hideMark/>
          </w:tcPr>
          <w:p w:rsidRPr="00216C85" w:rsidR="00AF3044" w:rsidP="00E466D0" w:rsidRDefault="00AF3044" w14:paraId="4456F209"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£14.42</w:t>
            </w:r>
          </w:p>
        </w:tc>
      </w:tr>
      <w:tr w:rsidRPr="00216C85" w:rsidR="00AF3044" w:rsidTr="00CB09ED" w14:paraId="196E2997" w14:textId="77777777">
        <w:trPr>
          <w:trHeight w:val="70"/>
        </w:trPr>
        <w:tc>
          <w:tcPr>
            <w:tcW w:w="3564" w:type="dxa"/>
            <w:hideMark/>
          </w:tcPr>
          <w:p w:rsidRPr="00216C85" w:rsidR="00AF3044" w:rsidP="00E466D0" w:rsidRDefault="00AF3044" w14:paraId="6F60C7DF"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Service Management (Registered Manager/Deputy)</w:t>
            </w:r>
          </w:p>
        </w:tc>
        <w:tc>
          <w:tcPr>
            <w:tcW w:w="1598" w:type="dxa"/>
            <w:noWrap/>
            <w:hideMark/>
          </w:tcPr>
          <w:p w:rsidRPr="00216C85" w:rsidR="00AF3044" w:rsidP="00E466D0" w:rsidRDefault="00AF3044" w14:paraId="6EE0A0B5"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£46.30</w:t>
            </w:r>
          </w:p>
        </w:tc>
        <w:tc>
          <w:tcPr>
            <w:tcW w:w="1315" w:type="dxa"/>
            <w:noWrap/>
            <w:hideMark/>
          </w:tcPr>
          <w:p w:rsidRPr="00216C85" w:rsidR="00AF3044" w:rsidP="00E466D0" w:rsidRDefault="00AF3044" w14:paraId="3A8232C5"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£46.30</w:t>
            </w:r>
          </w:p>
        </w:tc>
        <w:tc>
          <w:tcPr>
            <w:tcW w:w="1315" w:type="dxa"/>
            <w:noWrap/>
            <w:hideMark/>
          </w:tcPr>
          <w:p w:rsidRPr="00216C85" w:rsidR="00AF3044" w:rsidP="00E466D0" w:rsidRDefault="00AF3044" w14:paraId="2FE28283"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£46.30</w:t>
            </w:r>
          </w:p>
        </w:tc>
        <w:tc>
          <w:tcPr>
            <w:tcW w:w="1429" w:type="dxa"/>
            <w:noWrap/>
            <w:hideMark/>
          </w:tcPr>
          <w:p w:rsidRPr="00216C85" w:rsidR="00AF3044" w:rsidP="00E466D0" w:rsidRDefault="00AF3044" w14:paraId="1FB5B85A"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£46.30</w:t>
            </w:r>
          </w:p>
        </w:tc>
      </w:tr>
      <w:tr w:rsidRPr="00216C85" w:rsidR="00AF3044" w:rsidTr="00CB09ED" w14:paraId="4B38596E" w14:textId="77777777">
        <w:trPr>
          <w:trHeight w:val="102"/>
        </w:trPr>
        <w:tc>
          <w:tcPr>
            <w:tcW w:w="3564" w:type="dxa"/>
            <w:hideMark/>
          </w:tcPr>
          <w:p w:rsidRPr="00216C85" w:rsidR="00AF3044" w:rsidP="00E466D0" w:rsidRDefault="00AF3044" w14:paraId="323E57FA"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 xml:space="preserve">Reception &amp; Admin staff at the home </w:t>
            </w:r>
          </w:p>
        </w:tc>
        <w:tc>
          <w:tcPr>
            <w:tcW w:w="1598" w:type="dxa"/>
            <w:noWrap/>
            <w:hideMark/>
          </w:tcPr>
          <w:p w:rsidRPr="00216C85" w:rsidR="00AF3044" w:rsidP="00E466D0" w:rsidRDefault="00AF3044" w14:paraId="1CC1EEA9"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£41.98</w:t>
            </w:r>
          </w:p>
        </w:tc>
        <w:tc>
          <w:tcPr>
            <w:tcW w:w="1315" w:type="dxa"/>
            <w:noWrap/>
            <w:hideMark/>
          </w:tcPr>
          <w:p w:rsidRPr="00216C85" w:rsidR="00AF3044" w:rsidP="00E466D0" w:rsidRDefault="00AF3044" w14:paraId="56ED7EE4"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£41.98</w:t>
            </w:r>
          </w:p>
        </w:tc>
        <w:tc>
          <w:tcPr>
            <w:tcW w:w="1315" w:type="dxa"/>
            <w:noWrap/>
            <w:hideMark/>
          </w:tcPr>
          <w:p w:rsidRPr="00216C85" w:rsidR="00AF3044" w:rsidP="00E466D0" w:rsidRDefault="00AF3044" w14:paraId="7029E530"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£41.98</w:t>
            </w:r>
          </w:p>
        </w:tc>
        <w:tc>
          <w:tcPr>
            <w:tcW w:w="1429" w:type="dxa"/>
            <w:noWrap/>
            <w:hideMark/>
          </w:tcPr>
          <w:p w:rsidRPr="00216C85" w:rsidR="00AF3044" w:rsidP="00E466D0" w:rsidRDefault="00AF3044" w14:paraId="124A6604"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£41.98</w:t>
            </w:r>
          </w:p>
        </w:tc>
      </w:tr>
      <w:tr w:rsidRPr="00216C85" w:rsidR="00AF3044" w:rsidTr="00CB09ED" w14:paraId="163C4667" w14:textId="77777777">
        <w:trPr>
          <w:trHeight w:val="70"/>
        </w:trPr>
        <w:tc>
          <w:tcPr>
            <w:tcW w:w="3564" w:type="dxa"/>
            <w:hideMark/>
          </w:tcPr>
          <w:p w:rsidRPr="00216C85" w:rsidR="00AF3044" w:rsidP="00E466D0" w:rsidRDefault="00AF3044" w14:paraId="4BCBB0B8"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Chefs / Cooks</w:t>
            </w:r>
          </w:p>
        </w:tc>
        <w:tc>
          <w:tcPr>
            <w:tcW w:w="1598" w:type="dxa"/>
            <w:noWrap/>
            <w:hideMark/>
          </w:tcPr>
          <w:p w:rsidRPr="00216C85" w:rsidR="00AF3044" w:rsidP="00E466D0" w:rsidRDefault="00AF3044" w14:paraId="604761ED"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£33.65</w:t>
            </w:r>
          </w:p>
        </w:tc>
        <w:tc>
          <w:tcPr>
            <w:tcW w:w="1315" w:type="dxa"/>
            <w:noWrap/>
            <w:hideMark/>
          </w:tcPr>
          <w:p w:rsidRPr="00216C85" w:rsidR="00AF3044" w:rsidP="00E466D0" w:rsidRDefault="00AF3044" w14:paraId="2D84AE32"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£33.65</w:t>
            </w:r>
          </w:p>
        </w:tc>
        <w:tc>
          <w:tcPr>
            <w:tcW w:w="1315" w:type="dxa"/>
            <w:noWrap/>
            <w:hideMark/>
          </w:tcPr>
          <w:p w:rsidRPr="00216C85" w:rsidR="00AF3044" w:rsidP="00E466D0" w:rsidRDefault="00AF3044" w14:paraId="561B799F"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£33.65</w:t>
            </w:r>
          </w:p>
        </w:tc>
        <w:tc>
          <w:tcPr>
            <w:tcW w:w="1429" w:type="dxa"/>
            <w:noWrap/>
            <w:hideMark/>
          </w:tcPr>
          <w:p w:rsidRPr="00216C85" w:rsidR="00AF3044" w:rsidP="00E466D0" w:rsidRDefault="00AF3044" w14:paraId="7715B135"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£33.65</w:t>
            </w:r>
          </w:p>
        </w:tc>
      </w:tr>
      <w:tr w:rsidRPr="00216C85" w:rsidR="00AF3044" w:rsidTr="00CB09ED" w14:paraId="383B04F3" w14:textId="77777777">
        <w:trPr>
          <w:trHeight w:val="307"/>
        </w:trPr>
        <w:tc>
          <w:tcPr>
            <w:tcW w:w="3564" w:type="dxa"/>
            <w:hideMark/>
          </w:tcPr>
          <w:p w:rsidRPr="00216C85" w:rsidR="00AF3044" w:rsidP="00E466D0" w:rsidRDefault="00AF3044" w14:paraId="2165928B"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Domestic staff (cleaning, laundry &amp; kitchen)</w:t>
            </w:r>
          </w:p>
        </w:tc>
        <w:tc>
          <w:tcPr>
            <w:tcW w:w="1598" w:type="dxa"/>
            <w:noWrap/>
            <w:hideMark/>
          </w:tcPr>
          <w:p w:rsidRPr="00216C85" w:rsidR="00AF3044" w:rsidP="00E466D0" w:rsidRDefault="00AF3044" w14:paraId="50B3B004"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£79.10</w:t>
            </w:r>
          </w:p>
        </w:tc>
        <w:tc>
          <w:tcPr>
            <w:tcW w:w="1315" w:type="dxa"/>
            <w:noWrap/>
            <w:hideMark/>
          </w:tcPr>
          <w:p w:rsidRPr="00216C85" w:rsidR="00AF3044" w:rsidP="00E466D0" w:rsidRDefault="00AF3044" w14:paraId="18747B46"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£79.10</w:t>
            </w:r>
          </w:p>
        </w:tc>
        <w:tc>
          <w:tcPr>
            <w:tcW w:w="1315" w:type="dxa"/>
            <w:noWrap/>
            <w:hideMark/>
          </w:tcPr>
          <w:p w:rsidRPr="00216C85" w:rsidR="00AF3044" w:rsidP="00E466D0" w:rsidRDefault="00AF3044" w14:paraId="47A9DC89"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£79.10</w:t>
            </w:r>
          </w:p>
        </w:tc>
        <w:tc>
          <w:tcPr>
            <w:tcW w:w="1429" w:type="dxa"/>
            <w:noWrap/>
            <w:hideMark/>
          </w:tcPr>
          <w:p w:rsidRPr="00216C85" w:rsidR="00AF3044" w:rsidP="00E466D0" w:rsidRDefault="00AF3044" w14:paraId="5A7E3EC5"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£79.10</w:t>
            </w:r>
          </w:p>
        </w:tc>
      </w:tr>
      <w:tr w:rsidRPr="00216C85" w:rsidR="00AF3044" w:rsidTr="00CB09ED" w14:paraId="7F9268B9" w14:textId="77777777">
        <w:trPr>
          <w:trHeight w:val="101"/>
        </w:trPr>
        <w:tc>
          <w:tcPr>
            <w:tcW w:w="3564" w:type="dxa"/>
            <w:hideMark/>
          </w:tcPr>
          <w:p w:rsidRPr="00216C85" w:rsidR="00AF3044" w:rsidP="00E466D0" w:rsidRDefault="00AF3044" w14:paraId="4B39C202"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Maintenance &amp; Gardening</w:t>
            </w:r>
          </w:p>
        </w:tc>
        <w:tc>
          <w:tcPr>
            <w:tcW w:w="1598" w:type="dxa"/>
            <w:noWrap/>
            <w:hideMark/>
          </w:tcPr>
          <w:p w:rsidRPr="00216C85" w:rsidR="00AF3044" w:rsidP="00E466D0" w:rsidRDefault="00AF3044" w14:paraId="01D49781"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£14.26</w:t>
            </w:r>
          </w:p>
        </w:tc>
        <w:tc>
          <w:tcPr>
            <w:tcW w:w="1315" w:type="dxa"/>
            <w:noWrap/>
            <w:hideMark/>
          </w:tcPr>
          <w:p w:rsidRPr="00216C85" w:rsidR="00AF3044" w:rsidP="00E466D0" w:rsidRDefault="00AF3044" w14:paraId="53C4DBFF"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£14.26</w:t>
            </w:r>
          </w:p>
        </w:tc>
        <w:tc>
          <w:tcPr>
            <w:tcW w:w="1315" w:type="dxa"/>
            <w:noWrap/>
            <w:hideMark/>
          </w:tcPr>
          <w:p w:rsidRPr="00216C85" w:rsidR="00AF3044" w:rsidP="00E466D0" w:rsidRDefault="00AF3044" w14:paraId="42389EF4"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£14.26</w:t>
            </w:r>
          </w:p>
        </w:tc>
        <w:tc>
          <w:tcPr>
            <w:tcW w:w="1429" w:type="dxa"/>
            <w:noWrap/>
            <w:hideMark/>
          </w:tcPr>
          <w:p w:rsidRPr="00216C85" w:rsidR="00AF3044" w:rsidP="00E466D0" w:rsidRDefault="00AF3044" w14:paraId="1136D4E7"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£14.26</w:t>
            </w:r>
          </w:p>
        </w:tc>
      </w:tr>
      <w:tr w:rsidRPr="00216C85" w:rsidR="00AF3044" w:rsidTr="00CB09ED" w14:paraId="6AE216F5" w14:textId="77777777">
        <w:trPr>
          <w:trHeight w:val="120"/>
        </w:trPr>
        <w:tc>
          <w:tcPr>
            <w:tcW w:w="3564" w:type="dxa"/>
            <w:hideMark/>
          </w:tcPr>
          <w:p w:rsidRPr="00216C85" w:rsidR="00AF3044" w:rsidP="00E466D0" w:rsidRDefault="00AF3044" w14:paraId="2EC87400"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Other care home staffing (please specify)</w:t>
            </w:r>
          </w:p>
        </w:tc>
        <w:tc>
          <w:tcPr>
            <w:tcW w:w="1598" w:type="dxa"/>
            <w:noWrap/>
            <w:hideMark/>
          </w:tcPr>
          <w:p w:rsidRPr="00216C85" w:rsidR="00AF3044" w:rsidP="00E466D0" w:rsidRDefault="00AF3044" w14:paraId="5B16E1F7"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£47.73</w:t>
            </w:r>
          </w:p>
        </w:tc>
        <w:tc>
          <w:tcPr>
            <w:tcW w:w="1315" w:type="dxa"/>
            <w:noWrap/>
            <w:hideMark/>
          </w:tcPr>
          <w:p w:rsidRPr="00216C85" w:rsidR="00AF3044" w:rsidP="00E466D0" w:rsidRDefault="00AF3044" w14:paraId="17E7A2E4"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£47.73</w:t>
            </w:r>
          </w:p>
        </w:tc>
        <w:tc>
          <w:tcPr>
            <w:tcW w:w="1315" w:type="dxa"/>
            <w:noWrap/>
            <w:hideMark/>
          </w:tcPr>
          <w:p w:rsidRPr="00216C85" w:rsidR="00AF3044" w:rsidP="00E466D0" w:rsidRDefault="00AF3044" w14:paraId="2C60B65B"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£47.73</w:t>
            </w:r>
          </w:p>
        </w:tc>
        <w:tc>
          <w:tcPr>
            <w:tcW w:w="1429" w:type="dxa"/>
            <w:noWrap/>
            <w:hideMark/>
          </w:tcPr>
          <w:p w:rsidRPr="00216C85" w:rsidR="00AF3044" w:rsidP="00E466D0" w:rsidRDefault="00AF3044" w14:paraId="15409D60"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£47.73</w:t>
            </w:r>
          </w:p>
        </w:tc>
      </w:tr>
      <w:tr w:rsidRPr="00216C85" w:rsidR="00AF3044" w:rsidTr="00CB09ED" w14:paraId="0E9D25AE" w14:textId="77777777">
        <w:trPr>
          <w:trHeight w:val="339"/>
        </w:trPr>
        <w:tc>
          <w:tcPr>
            <w:tcW w:w="3564" w:type="dxa"/>
            <w:hideMark/>
          </w:tcPr>
          <w:p w:rsidRPr="00216C85" w:rsidR="00AF3044" w:rsidP="00E466D0" w:rsidRDefault="00AF3044" w14:paraId="7E979FD9"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Total Care Home Premises</w:t>
            </w:r>
          </w:p>
        </w:tc>
        <w:tc>
          <w:tcPr>
            <w:tcW w:w="1598" w:type="dxa"/>
            <w:noWrap/>
            <w:hideMark/>
          </w:tcPr>
          <w:p w:rsidRPr="00216C85" w:rsidR="00AF3044" w:rsidP="00E466D0" w:rsidRDefault="00AF3044" w14:paraId="19DC48F0"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£66.88</w:t>
            </w:r>
          </w:p>
        </w:tc>
        <w:tc>
          <w:tcPr>
            <w:tcW w:w="1315" w:type="dxa"/>
            <w:noWrap/>
            <w:hideMark/>
          </w:tcPr>
          <w:p w:rsidRPr="00216C85" w:rsidR="00AF3044" w:rsidP="00E466D0" w:rsidRDefault="00AF3044" w14:paraId="32E6D177"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£66.88</w:t>
            </w:r>
          </w:p>
        </w:tc>
        <w:tc>
          <w:tcPr>
            <w:tcW w:w="1315" w:type="dxa"/>
            <w:noWrap/>
            <w:hideMark/>
          </w:tcPr>
          <w:p w:rsidRPr="00216C85" w:rsidR="00AF3044" w:rsidP="00E466D0" w:rsidRDefault="00AF3044" w14:paraId="5BFE977F"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£66.88</w:t>
            </w:r>
          </w:p>
        </w:tc>
        <w:tc>
          <w:tcPr>
            <w:tcW w:w="1429" w:type="dxa"/>
            <w:noWrap/>
            <w:hideMark/>
          </w:tcPr>
          <w:p w:rsidRPr="00216C85" w:rsidR="00AF3044" w:rsidP="00E466D0" w:rsidRDefault="00AF3044" w14:paraId="5106D819"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£66.88</w:t>
            </w:r>
          </w:p>
        </w:tc>
      </w:tr>
      <w:tr w:rsidRPr="00216C85" w:rsidR="00AF3044" w:rsidTr="00CB09ED" w14:paraId="3EF95A14" w14:textId="77777777">
        <w:trPr>
          <w:trHeight w:val="131"/>
        </w:trPr>
        <w:tc>
          <w:tcPr>
            <w:tcW w:w="3564" w:type="dxa"/>
            <w:hideMark/>
          </w:tcPr>
          <w:p w:rsidRPr="00216C85" w:rsidR="00AF3044" w:rsidP="00E466D0" w:rsidRDefault="00AF3044" w14:paraId="3DBB3B95"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Fixtures &amp; fittings</w:t>
            </w:r>
          </w:p>
        </w:tc>
        <w:tc>
          <w:tcPr>
            <w:tcW w:w="1598" w:type="dxa"/>
            <w:noWrap/>
            <w:hideMark/>
          </w:tcPr>
          <w:p w:rsidRPr="00216C85" w:rsidR="00AF3044" w:rsidP="00E466D0" w:rsidRDefault="00AF3044" w14:paraId="52E9A5E2"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£23.77</w:t>
            </w:r>
          </w:p>
        </w:tc>
        <w:tc>
          <w:tcPr>
            <w:tcW w:w="1315" w:type="dxa"/>
            <w:noWrap/>
            <w:hideMark/>
          </w:tcPr>
          <w:p w:rsidRPr="00216C85" w:rsidR="00AF3044" w:rsidP="00E466D0" w:rsidRDefault="00AF3044" w14:paraId="688DB860"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£23.77</w:t>
            </w:r>
          </w:p>
        </w:tc>
        <w:tc>
          <w:tcPr>
            <w:tcW w:w="1315" w:type="dxa"/>
            <w:noWrap/>
            <w:hideMark/>
          </w:tcPr>
          <w:p w:rsidRPr="00216C85" w:rsidR="00AF3044" w:rsidP="00E466D0" w:rsidRDefault="00AF3044" w14:paraId="1FE71C95"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£23.77</w:t>
            </w:r>
          </w:p>
        </w:tc>
        <w:tc>
          <w:tcPr>
            <w:tcW w:w="1429" w:type="dxa"/>
            <w:noWrap/>
            <w:hideMark/>
          </w:tcPr>
          <w:p w:rsidRPr="00216C85" w:rsidR="00AF3044" w:rsidP="00E466D0" w:rsidRDefault="00AF3044" w14:paraId="00405494"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£23.77</w:t>
            </w:r>
          </w:p>
        </w:tc>
      </w:tr>
      <w:tr w:rsidRPr="00216C85" w:rsidR="00AF3044" w:rsidTr="00CB09ED" w14:paraId="397A6506" w14:textId="77777777">
        <w:trPr>
          <w:trHeight w:val="163"/>
        </w:trPr>
        <w:tc>
          <w:tcPr>
            <w:tcW w:w="3564" w:type="dxa"/>
            <w:hideMark/>
          </w:tcPr>
          <w:p w:rsidRPr="00216C85" w:rsidR="00AF3044" w:rsidP="00E466D0" w:rsidRDefault="00AF3044" w14:paraId="7F018076"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Repairs and maintenance</w:t>
            </w:r>
          </w:p>
        </w:tc>
        <w:tc>
          <w:tcPr>
            <w:tcW w:w="1598" w:type="dxa"/>
            <w:noWrap/>
            <w:hideMark/>
          </w:tcPr>
          <w:p w:rsidRPr="00216C85" w:rsidR="00AF3044" w:rsidP="00E466D0" w:rsidRDefault="00AF3044" w14:paraId="77AA3D3A"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£25.46</w:t>
            </w:r>
          </w:p>
        </w:tc>
        <w:tc>
          <w:tcPr>
            <w:tcW w:w="1315" w:type="dxa"/>
            <w:noWrap/>
            <w:hideMark/>
          </w:tcPr>
          <w:p w:rsidRPr="00216C85" w:rsidR="00AF3044" w:rsidP="00E466D0" w:rsidRDefault="00AF3044" w14:paraId="58FBDEC4"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£25.46</w:t>
            </w:r>
          </w:p>
        </w:tc>
        <w:tc>
          <w:tcPr>
            <w:tcW w:w="1315" w:type="dxa"/>
            <w:noWrap/>
            <w:hideMark/>
          </w:tcPr>
          <w:p w:rsidRPr="00216C85" w:rsidR="00AF3044" w:rsidP="00E466D0" w:rsidRDefault="00AF3044" w14:paraId="519DF96B"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£25.46</w:t>
            </w:r>
          </w:p>
        </w:tc>
        <w:tc>
          <w:tcPr>
            <w:tcW w:w="1429" w:type="dxa"/>
            <w:noWrap/>
            <w:hideMark/>
          </w:tcPr>
          <w:p w:rsidRPr="00216C85" w:rsidR="00AF3044" w:rsidP="00E466D0" w:rsidRDefault="00AF3044" w14:paraId="34764D25"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£25.46</w:t>
            </w:r>
          </w:p>
        </w:tc>
      </w:tr>
      <w:tr w:rsidRPr="00216C85" w:rsidR="00AF3044" w:rsidTr="00CB09ED" w14:paraId="56144B2D" w14:textId="77777777">
        <w:trPr>
          <w:trHeight w:val="70"/>
        </w:trPr>
        <w:tc>
          <w:tcPr>
            <w:tcW w:w="3564" w:type="dxa"/>
            <w:hideMark/>
          </w:tcPr>
          <w:p w:rsidRPr="00216C85" w:rsidR="00AF3044" w:rsidP="00E466D0" w:rsidRDefault="00AF3044" w14:paraId="27827631"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 xml:space="preserve">Furniture, </w:t>
            </w:r>
            <w:proofErr w:type="gramStart"/>
            <w:r w:rsidRPr="00216C85">
              <w:rPr>
                <w:rFonts w:ascii="Calibri" w:hAnsi="Calibri" w:eastAsia="Times New Roman" w:cs="Calibri"/>
                <w:b/>
                <w:bCs/>
                <w:color w:val="000000"/>
                <w:sz w:val="20"/>
                <w:szCs w:val="20"/>
                <w:lang w:eastAsia="en-GB"/>
              </w:rPr>
              <w:t>furnishings</w:t>
            </w:r>
            <w:proofErr w:type="gramEnd"/>
            <w:r w:rsidRPr="00216C85">
              <w:rPr>
                <w:rFonts w:ascii="Calibri" w:hAnsi="Calibri" w:eastAsia="Times New Roman" w:cs="Calibri"/>
                <w:b/>
                <w:bCs/>
                <w:color w:val="000000"/>
                <w:sz w:val="20"/>
                <w:szCs w:val="20"/>
                <w:lang w:eastAsia="en-GB"/>
              </w:rPr>
              <w:t xml:space="preserve"> and equipment</w:t>
            </w:r>
          </w:p>
        </w:tc>
        <w:tc>
          <w:tcPr>
            <w:tcW w:w="1598" w:type="dxa"/>
            <w:noWrap/>
            <w:hideMark/>
          </w:tcPr>
          <w:p w:rsidRPr="00216C85" w:rsidR="00AF3044" w:rsidP="00E466D0" w:rsidRDefault="00AF3044" w14:paraId="52FCF590"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£11.95</w:t>
            </w:r>
          </w:p>
        </w:tc>
        <w:tc>
          <w:tcPr>
            <w:tcW w:w="1315" w:type="dxa"/>
            <w:noWrap/>
            <w:hideMark/>
          </w:tcPr>
          <w:p w:rsidRPr="00216C85" w:rsidR="00AF3044" w:rsidP="00E466D0" w:rsidRDefault="00AF3044" w14:paraId="4D658541"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£11.95</w:t>
            </w:r>
          </w:p>
        </w:tc>
        <w:tc>
          <w:tcPr>
            <w:tcW w:w="1315" w:type="dxa"/>
            <w:noWrap/>
            <w:hideMark/>
          </w:tcPr>
          <w:p w:rsidRPr="00216C85" w:rsidR="00AF3044" w:rsidP="00E466D0" w:rsidRDefault="00AF3044" w14:paraId="4AB5F6B0"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£11.95</w:t>
            </w:r>
          </w:p>
        </w:tc>
        <w:tc>
          <w:tcPr>
            <w:tcW w:w="1429" w:type="dxa"/>
            <w:noWrap/>
            <w:hideMark/>
          </w:tcPr>
          <w:p w:rsidRPr="00216C85" w:rsidR="00AF3044" w:rsidP="00E466D0" w:rsidRDefault="00AF3044" w14:paraId="41C5A33E"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£11.95</w:t>
            </w:r>
          </w:p>
        </w:tc>
      </w:tr>
      <w:tr w:rsidRPr="00216C85" w:rsidR="00AF3044" w:rsidTr="00CB09ED" w14:paraId="57DA62F7" w14:textId="77777777">
        <w:trPr>
          <w:trHeight w:val="245"/>
        </w:trPr>
        <w:tc>
          <w:tcPr>
            <w:tcW w:w="3564" w:type="dxa"/>
            <w:hideMark/>
          </w:tcPr>
          <w:p w:rsidRPr="00216C85" w:rsidR="00AF3044" w:rsidP="00E466D0" w:rsidRDefault="00AF3044" w14:paraId="6394EC64"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Other care home premises costs (please specify)</w:t>
            </w:r>
          </w:p>
        </w:tc>
        <w:tc>
          <w:tcPr>
            <w:tcW w:w="1598" w:type="dxa"/>
            <w:noWrap/>
            <w:hideMark/>
          </w:tcPr>
          <w:p w:rsidRPr="00216C85" w:rsidR="00AF3044" w:rsidP="00E466D0" w:rsidRDefault="00AF3044" w14:paraId="633D9982"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£5.71</w:t>
            </w:r>
          </w:p>
        </w:tc>
        <w:tc>
          <w:tcPr>
            <w:tcW w:w="1315" w:type="dxa"/>
            <w:noWrap/>
            <w:hideMark/>
          </w:tcPr>
          <w:p w:rsidRPr="00216C85" w:rsidR="00AF3044" w:rsidP="00E466D0" w:rsidRDefault="00AF3044" w14:paraId="4D37009E"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£5.71</w:t>
            </w:r>
          </w:p>
        </w:tc>
        <w:tc>
          <w:tcPr>
            <w:tcW w:w="1315" w:type="dxa"/>
            <w:noWrap/>
            <w:hideMark/>
          </w:tcPr>
          <w:p w:rsidRPr="00216C85" w:rsidR="00AF3044" w:rsidP="00E466D0" w:rsidRDefault="00AF3044" w14:paraId="521F98EB"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£5.71</w:t>
            </w:r>
          </w:p>
        </w:tc>
        <w:tc>
          <w:tcPr>
            <w:tcW w:w="1429" w:type="dxa"/>
            <w:noWrap/>
            <w:hideMark/>
          </w:tcPr>
          <w:p w:rsidRPr="00216C85" w:rsidR="00AF3044" w:rsidP="00E466D0" w:rsidRDefault="00AF3044" w14:paraId="213A6250"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£5.71</w:t>
            </w:r>
          </w:p>
        </w:tc>
      </w:tr>
      <w:tr w:rsidRPr="00216C85" w:rsidR="00AF3044" w:rsidTr="00CB09ED" w14:paraId="0E1F7248" w14:textId="77777777">
        <w:trPr>
          <w:trHeight w:val="70"/>
        </w:trPr>
        <w:tc>
          <w:tcPr>
            <w:tcW w:w="3564" w:type="dxa"/>
            <w:hideMark/>
          </w:tcPr>
          <w:p w:rsidRPr="00216C85" w:rsidR="00AF3044" w:rsidP="00E466D0" w:rsidRDefault="00AF3044" w14:paraId="701377A4"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Total Care Home Supplies and Services</w:t>
            </w:r>
          </w:p>
        </w:tc>
        <w:tc>
          <w:tcPr>
            <w:tcW w:w="1598" w:type="dxa"/>
            <w:noWrap/>
            <w:hideMark/>
          </w:tcPr>
          <w:p w:rsidRPr="00216C85" w:rsidR="00AF3044" w:rsidP="00E466D0" w:rsidRDefault="00AF3044" w14:paraId="35E1CD95"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£153.53</w:t>
            </w:r>
          </w:p>
        </w:tc>
        <w:tc>
          <w:tcPr>
            <w:tcW w:w="1315" w:type="dxa"/>
            <w:noWrap/>
            <w:hideMark/>
          </w:tcPr>
          <w:p w:rsidRPr="00216C85" w:rsidR="00AF3044" w:rsidP="00E466D0" w:rsidRDefault="00AF3044" w14:paraId="3298A279"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£153.53</w:t>
            </w:r>
          </w:p>
        </w:tc>
        <w:tc>
          <w:tcPr>
            <w:tcW w:w="1315" w:type="dxa"/>
            <w:noWrap/>
            <w:hideMark/>
          </w:tcPr>
          <w:p w:rsidRPr="00216C85" w:rsidR="00AF3044" w:rsidP="00E466D0" w:rsidRDefault="00AF3044" w14:paraId="249DD187"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£153.53</w:t>
            </w:r>
          </w:p>
        </w:tc>
        <w:tc>
          <w:tcPr>
            <w:tcW w:w="1429" w:type="dxa"/>
            <w:noWrap/>
            <w:hideMark/>
          </w:tcPr>
          <w:p w:rsidRPr="00216C85" w:rsidR="00AF3044" w:rsidP="00E466D0" w:rsidRDefault="00AF3044" w14:paraId="557BEC27"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£153.53</w:t>
            </w:r>
          </w:p>
        </w:tc>
      </w:tr>
      <w:tr w:rsidRPr="00216C85" w:rsidR="00AF3044" w:rsidTr="00CB09ED" w14:paraId="3CEF2F3F" w14:textId="77777777">
        <w:trPr>
          <w:trHeight w:val="71"/>
        </w:trPr>
        <w:tc>
          <w:tcPr>
            <w:tcW w:w="3564" w:type="dxa"/>
            <w:hideMark/>
          </w:tcPr>
          <w:p w:rsidRPr="00216C85" w:rsidR="00AF3044" w:rsidP="00E466D0" w:rsidRDefault="00AF3044" w14:paraId="676FED06"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Food supplies</w:t>
            </w:r>
          </w:p>
        </w:tc>
        <w:tc>
          <w:tcPr>
            <w:tcW w:w="1598" w:type="dxa"/>
            <w:noWrap/>
            <w:hideMark/>
          </w:tcPr>
          <w:p w:rsidRPr="00216C85" w:rsidR="00AF3044" w:rsidP="00E466D0" w:rsidRDefault="00AF3044" w14:paraId="4BE4FA36"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£44.77</w:t>
            </w:r>
          </w:p>
        </w:tc>
        <w:tc>
          <w:tcPr>
            <w:tcW w:w="1315" w:type="dxa"/>
            <w:noWrap/>
            <w:hideMark/>
          </w:tcPr>
          <w:p w:rsidRPr="00216C85" w:rsidR="00AF3044" w:rsidP="00E466D0" w:rsidRDefault="00AF3044" w14:paraId="2A5FCD33"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£44.77</w:t>
            </w:r>
          </w:p>
        </w:tc>
        <w:tc>
          <w:tcPr>
            <w:tcW w:w="1315" w:type="dxa"/>
            <w:noWrap/>
            <w:hideMark/>
          </w:tcPr>
          <w:p w:rsidRPr="00216C85" w:rsidR="00AF3044" w:rsidP="00E466D0" w:rsidRDefault="00AF3044" w14:paraId="384FE05D"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£44.77</w:t>
            </w:r>
          </w:p>
        </w:tc>
        <w:tc>
          <w:tcPr>
            <w:tcW w:w="1429" w:type="dxa"/>
            <w:noWrap/>
            <w:hideMark/>
          </w:tcPr>
          <w:p w:rsidRPr="00216C85" w:rsidR="00AF3044" w:rsidP="00E466D0" w:rsidRDefault="00AF3044" w14:paraId="6B5F2A85"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£44.77</w:t>
            </w:r>
          </w:p>
        </w:tc>
      </w:tr>
      <w:tr w:rsidRPr="00216C85" w:rsidR="00AF3044" w:rsidTr="00CB09ED" w14:paraId="0C1F9880" w14:textId="77777777">
        <w:trPr>
          <w:trHeight w:val="90"/>
        </w:trPr>
        <w:tc>
          <w:tcPr>
            <w:tcW w:w="3564" w:type="dxa"/>
            <w:hideMark/>
          </w:tcPr>
          <w:p w:rsidRPr="00216C85" w:rsidR="00AF3044" w:rsidP="00E466D0" w:rsidRDefault="00AF3044" w14:paraId="3EF45256"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 xml:space="preserve">Domestic and cleaning supplies </w:t>
            </w:r>
          </w:p>
        </w:tc>
        <w:tc>
          <w:tcPr>
            <w:tcW w:w="1598" w:type="dxa"/>
            <w:noWrap/>
            <w:hideMark/>
          </w:tcPr>
          <w:p w:rsidRPr="00216C85" w:rsidR="00AF3044" w:rsidP="00E466D0" w:rsidRDefault="00AF3044" w14:paraId="3E078DE6"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£12.89</w:t>
            </w:r>
          </w:p>
        </w:tc>
        <w:tc>
          <w:tcPr>
            <w:tcW w:w="1315" w:type="dxa"/>
            <w:noWrap/>
            <w:hideMark/>
          </w:tcPr>
          <w:p w:rsidRPr="00216C85" w:rsidR="00AF3044" w:rsidP="00E466D0" w:rsidRDefault="00AF3044" w14:paraId="42DB9688"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£12.89</w:t>
            </w:r>
          </w:p>
        </w:tc>
        <w:tc>
          <w:tcPr>
            <w:tcW w:w="1315" w:type="dxa"/>
            <w:noWrap/>
            <w:hideMark/>
          </w:tcPr>
          <w:p w:rsidRPr="00216C85" w:rsidR="00AF3044" w:rsidP="00E466D0" w:rsidRDefault="00AF3044" w14:paraId="7D2AC169"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£12.89</w:t>
            </w:r>
          </w:p>
        </w:tc>
        <w:tc>
          <w:tcPr>
            <w:tcW w:w="1429" w:type="dxa"/>
            <w:noWrap/>
            <w:hideMark/>
          </w:tcPr>
          <w:p w:rsidRPr="00216C85" w:rsidR="00AF3044" w:rsidP="00E466D0" w:rsidRDefault="00AF3044" w14:paraId="6C4AC976"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£12.89</w:t>
            </w:r>
          </w:p>
        </w:tc>
      </w:tr>
      <w:tr w:rsidRPr="00216C85" w:rsidR="00AF3044" w:rsidTr="00CB09ED" w14:paraId="4B6CB1F6" w14:textId="77777777">
        <w:trPr>
          <w:trHeight w:val="121"/>
        </w:trPr>
        <w:tc>
          <w:tcPr>
            <w:tcW w:w="3564" w:type="dxa"/>
            <w:hideMark/>
          </w:tcPr>
          <w:p w:rsidRPr="00216C85" w:rsidR="00AF3044" w:rsidP="00E466D0" w:rsidRDefault="00AF3044" w14:paraId="332A17E1"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Medical supplies (excluding PPE)</w:t>
            </w:r>
          </w:p>
        </w:tc>
        <w:tc>
          <w:tcPr>
            <w:tcW w:w="1598" w:type="dxa"/>
            <w:noWrap/>
            <w:hideMark/>
          </w:tcPr>
          <w:p w:rsidRPr="00216C85" w:rsidR="00AF3044" w:rsidP="00E466D0" w:rsidRDefault="00AF3044" w14:paraId="70E2E11C"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£4.54</w:t>
            </w:r>
          </w:p>
        </w:tc>
        <w:tc>
          <w:tcPr>
            <w:tcW w:w="1315" w:type="dxa"/>
            <w:noWrap/>
            <w:hideMark/>
          </w:tcPr>
          <w:p w:rsidRPr="00216C85" w:rsidR="00AF3044" w:rsidP="00E466D0" w:rsidRDefault="00AF3044" w14:paraId="4AE2EF39"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£4.54</w:t>
            </w:r>
          </w:p>
        </w:tc>
        <w:tc>
          <w:tcPr>
            <w:tcW w:w="1315" w:type="dxa"/>
            <w:noWrap/>
            <w:hideMark/>
          </w:tcPr>
          <w:p w:rsidRPr="00216C85" w:rsidR="00AF3044" w:rsidP="00E466D0" w:rsidRDefault="00AF3044" w14:paraId="7F0047E0"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£4.54</w:t>
            </w:r>
          </w:p>
        </w:tc>
        <w:tc>
          <w:tcPr>
            <w:tcW w:w="1429" w:type="dxa"/>
            <w:noWrap/>
            <w:hideMark/>
          </w:tcPr>
          <w:p w:rsidRPr="00216C85" w:rsidR="00AF3044" w:rsidP="00E466D0" w:rsidRDefault="00AF3044" w14:paraId="48D26B57"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£4.54</w:t>
            </w:r>
          </w:p>
        </w:tc>
      </w:tr>
      <w:tr w:rsidRPr="00216C85" w:rsidR="00AF3044" w:rsidTr="00CB09ED" w14:paraId="7ED3838B" w14:textId="77777777">
        <w:trPr>
          <w:trHeight w:val="70"/>
        </w:trPr>
        <w:tc>
          <w:tcPr>
            <w:tcW w:w="3564" w:type="dxa"/>
            <w:hideMark/>
          </w:tcPr>
          <w:p w:rsidRPr="00216C85" w:rsidR="00AF3044" w:rsidP="00E466D0" w:rsidRDefault="00AF3044" w14:paraId="23F3FD8A"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PPE</w:t>
            </w:r>
          </w:p>
        </w:tc>
        <w:tc>
          <w:tcPr>
            <w:tcW w:w="1598" w:type="dxa"/>
            <w:noWrap/>
            <w:hideMark/>
          </w:tcPr>
          <w:p w:rsidRPr="00216C85" w:rsidR="00AF3044" w:rsidP="00E466D0" w:rsidRDefault="00AF3044" w14:paraId="6252626F"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£4.66</w:t>
            </w:r>
          </w:p>
        </w:tc>
        <w:tc>
          <w:tcPr>
            <w:tcW w:w="1315" w:type="dxa"/>
            <w:noWrap/>
            <w:hideMark/>
          </w:tcPr>
          <w:p w:rsidRPr="00216C85" w:rsidR="00AF3044" w:rsidP="00E466D0" w:rsidRDefault="00AF3044" w14:paraId="0D972B39"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£4.66</w:t>
            </w:r>
          </w:p>
        </w:tc>
        <w:tc>
          <w:tcPr>
            <w:tcW w:w="1315" w:type="dxa"/>
            <w:noWrap/>
            <w:hideMark/>
          </w:tcPr>
          <w:p w:rsidRPr="00216C85" w:rsidR="00AF3044" w:rsidP="00E466D0" w:rsidRDefault="00AF3044" w14:paraId="7B61D696"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£4.66</w:t>
            </w:r>
          </w:p>
        </w:tc>
        <w:tc>
          <w:tcPr>
            <w:tcW w:w="1429" w:type="dxa"/>
            <w:noWrap/>
            <w:hideMark/>
          </w:tcPr>
          <w:p w:rsidRPr="00216C85" w:rsidR="00AF3044" w:rsidP="00E466D0" w:rsidRDefault="00AF3044" w14:paraId="73723120"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£4.66</w:t>
            </w:r>
          </w:p>
        </w:tc>
      </w:tr>
      <w:tr w:rsidRPr="00216C85" w:rsidR="00AF3044" w:rsidTr="00CB09ED" w14:paraId="715BF723" w14:textId="77777777">
        <w:trPr>
          <w:trHeight w:val="70"/>
        </w:trPr>
        <w:tc>
          <w:tcPr>
            <w:tcW w:w="3564" w:type="dxa"/>
            <w:hideMark/>
          </w:tcPr>
          <w:p w:rsidRPr="00216C85" w:rsidR="00AF3044" w:rsidP="00E466D0" w:rsidRDefault="00AF3044" w14:paraId="136A737E"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Office supplies (home specific)</w:t>
            </w:r>
          </w:p>
        </w:tc>
        <w:tc>
          <w:tcPr>
            <w:tcW w:w="1598" w:type="dxa"/>
            <w:noWrap/>
            <w:hideMark/>
          </w:tcPr>
          <w:p w:rsidRPr="00216C85" w:rsidR="00AF3044" w:rsidP="00E466D0" w:rsidRDefault="00AF3044" w14:paraId="75DD7652"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£3.96</w:t>
            </w:r>
          </w:p>
        </w:tc>
        <w:tc>
          <w:tcPr>
            <w:tcW w:w="1315" w:type="dxa"/>
            <w:noWrap/>
            <w:hideMark/>
          </w:tcPr>
          <w:p w:rsidRPr="00216C85" w:rsidR="00AF3044" w:rsidP="00E466D0" w:rsidRDefault="00AF3044" w14:paraId="4C1127EB"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£3.96</w:t>
            </w:r>
          </w:p>
        </w:tc>
        <w:tc>
          <w:tcPr>
            <w:tcW w:w="1315" w:type="dxa"/>
            <w:noWrap/>
            <w:hideMark/>
          </w:tcPr>
          <w:p w:rsidRPr="00216C85" w:rsidR="00AF3044" w:rsidP="00E466D0" w:rsidRDefault="00AF3044" w14:paraId="49352D39"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£3.96</w:t>
            </w:r>
          </w:p>
        </w:tc>
        <w:tc>
          <w:tcPr>
            <w:tcW w:w="1429" w:type="dxa"/>
            <w:noWrap/>
            <w:hideMark/>
          </w:tcPr>
          <w:p w:rsidRPr="00216C85" w:rsidR="00AF3044" w:rsidP="00E466D0" w:rsidRDefault="00AF3044" w14:paraId="1814CF28"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£3.96</w:t>
            </w:r>
          </w:p>
        </w:tc>
      </w:tr>
      <w:tr w:rsidRPr="00216C85" w:rsidR="00AF3044" w:rsidTr="00CB09ED" w14:paraId="56D1FB05" w14:textId="77777777">
        <w:trPr>
          <w:trHeight w:val="76"/>
        </w:trPr>
        <w:tc>
          <w:tcPr>
            <w:tcW w:w="3564" w:type="dxa"/>
            <w:hideMark/>
          </w:tcPr>
          <w:p w:rsidRPr="00216C85" w:rsidR="00AF3044" w:rsidP="00E466D0" w:rsidRDefault="00AF3044" w14:paraId="7024F019"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Insurance (all risks)</w:t>
            </w:r>
          </w:p>
        </w:tc>
        <w:tc>
          <w:tcPr>
            <w:tcW w:w="1598" w:type="dxa"/>
            <w:noWrap/>
            <w:hideMark/>
          </w:tcPr>
          <w:p w:rsidRPr="00216C85" w:rsidR="00AF3044" w:rsidP="00E466D0" w:rsidRDefault="00AF3044" w14:paraId="541BEEFC"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£6.72</w:t>
            </w:r>
          </w:p>
        </w:tc>
        <w:tc>
          <w:tcPr>
            <w:tcW w:w="1315" w:type="dxa"/>
            <w:noWrap/>
            <w:hideMark/>
          </w:tcPr>
          <w:p w:rsidRPr="00216C85" w:rsidR="00AF3044" w:rsidP="00E466D0" w:rsidRDefault="00AF3044" w14:paraId="4EAC15C8"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£6.72</w:t>
            </w:r>
          </w:p>
        </w:tc>
        <w:tc>
          <w:tcPr>
            <w:tcW w:w="1315" w:type="dxa"/>
            <w:noWrap/>
            <w:hideMark/>
          </w:tcPr>
          <w:p w:rsidRPr="00216C85" w:rsidR="00AF3044" w:rsidP="00E466D0" w:rsidRDefault="00AF3044" w14:paraId="3ACC8A80"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£6.72</w:t>
            </w:r>
          </w:p>
        </w:tc>
        <w:tc>
          <w:tcPr>
            <w:tcW w:w="1429" w:type="dxa"/>
            <w:noWrap/>
            <w:hideMark/>
          </w:tcPr>
          <w:p w:rsidRPr="00216C85" w:rsidR="00AF3044" w:rsidP="00E466D0" w:rsidRDefault="00AF3044" w14:paraId="53EA191B"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£6.72</w:t>
            </w:r>
          </w:p>
        </w:tc>
      </w:tr>
      <w:tr w:rsidRPr="00216C85" w:rsidR="00AF3044" w:rsidTr="00CB09ED" w14:paraId="17E78D1F" w14:textId="77777777">
        <w:trPr>
          <w:trHeight w:val="70"/>
        </w:trPr>
        <w:tc>
          <w:tcPr>
            <w:tcW w:w="3564" w:type="dxa"/>
            <w:hideMark/>
          </w:tcPr>
          <w:p w:rsidRPr="00216C85" w:rsidR="00AF3044" w:rsidP="00E466D0" w:rsidRDefault="00AF3044" w14:paraId="5097E354"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Registration fees</w:t>
            </w:r>
          </w:p>
        </w:tc>
        <w:tc>
          <w:tcPr>
            <w:tcW w:w="1598" w:type="dxa"/>
            <w:noWrap/>
            <w:hideMark/>
          </w:tcPr>
          <w:p w:rsidRPr="00216C85" w:rsidR="00AF3044" w:rsidP="00E466D0" w:rsidRDefault="00AF3044" w14:paraId="6DF8F8A9"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£4.55</w:t>
            </w:r>
          </w:p>
        </w:tc>
        <w:tc>
          <w:tcPr>
            <w:tcW w:w="1315" w:type="dxa"/>
            <w:noWrap/>
            <w:hideMark/>
          </w:tcPr>
          <w:p w:rsidRPr="00216C85" w:rsidR="00AF3044" w:rsidP="00E466D0" w:rsidRDefault="00AF3044" w14:paraId="036861DC"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£4.55</w:t>
            </w:r>
          </w:p>
        </w:tc>
        <w:tc>
          <w:tcPr>
            <w:tcW w:w="1315" w:type="dxa"/>
            <w:noWrap/>
            <w:hideMark/>
          </w:tcPr>
          <w:p w:rsidRPr="00216C85" w:rsidR="00AF3044" w:rsidP="00E466D0" w:rsidRDefault="00AF3044" w14:paraId="567EEF24"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£4.55</w:t>
            </w:r>
          </w:p>
        </w:tc>
        <w:tc>
          <w:tcPr>
            <w:tcW w:w="1429" w:type="dxa"/>
            <w:noWrap/>
            <w:hideMark/>
          </w:tcPr>
          <w:p w:rsidRPr="00216C85" w:rsidR="00AF3044" w:rsidP="00E466D0" w:rsidRDefault="00AF3044" w14:paraId="5EA91716"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£4.55</w:t>
            </w:r>
          </w:p>
        </w:tc>
      </w:tr>
      <w:tr w:rsidRPr="00216C85" w:rsidR="00AF3044" w:rsidTr="00CB09ED" w14:paraId="1E12A640" w14:textId="77777777">
        <w:trPr>
          <w:trHeight w:val="70"/>
        </w:trPr>
        <w:tc>
          <w:tcPr>
            <w:tcW w:w="3564" w:type="dxa"/>
            <w:hideMark/>
          </w:tcPr>
          <w:p w:rsidRPr="00216C85" w:rsidR="00AF3044" w:rsidP="00E466D0" w:rsidRDefault="00AF3044" w14:paraId="291DA7D8"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Telephone &amp; internet</w:t>
            </w:r>
          </w:p>
        </w:tc>
        <w:tc>
          <w:tcPr>
            <w:tcW w:w="1598" w:type="dxa"/>
            <w:noWrap/>
            <w:hideMark/>
          </w:tcPr>
          <w:p w:rsidRPr="00216C85" w:rsidR="00AF3044" w:rsidP="00E466D0" w:rsidRDefault="00AF3044" w14:paraId="71BCCB2E"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£3.02</w:t>
            </w:r>
          </w:p>
        </w:tc>
        <w:tc>
          <w:tcPr>
            <w:tcW w:w="1315" w:type="dxa"/>
            <w:noWrap/>
            <w:hideMark/>
          </w:tcPr>
          <w:p w:rsidRPr="00216C85" w:rsidR="00AF3044" w:rsidP="00E466D0" w:rsidRDefault="00AF3044" w14:paraId="72CB8903"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£3.02</w:t>
            </w:r>
          </w:p>
        </w:tc>
        <w:tc>
          <w:tcPr>
            <w:tcW w:w="1315" w:type="dxa"/>
            <w:noWrap/>
            <w:hideMark/>
          </w:tcPr>
          <w:p w:rsidRPr="00216C85" w:rsidR="00AF3044" w:rsidP="00E466D0" w:rsidRDefault="00AF3044" w14:paraId="0554281D"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£3.02</w:t>
            </w:r>
          </w:p>
        </w:tc>
        <w:tc>
          <w:tcPr>
            <w:tcW w:w="1429" w:type="dxa"/>
            <w:noWrap/>
            <w:hideMark/>
          </w:tcPr>
          <w:p w:rsidRPr="00216C85" w:rsidR="00AF3044" w:rsidP="00E466D0" w:rsidRDefault="00AF3044" w14:paraId="089382EE"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£3.02</w:t>
            </w:r>
          </w:p>
        </w:tc>
      </w:tr>
      <w:tr w:rsidRPr="00216C85" w:rsidR="00AF3044" w:rsidTr="00CB09ED" w14:paraId="2988A614" w14:textId="77777777">
        <w:trPr>
          <w:trHeight w:val="70"/>
        </w:trPr>
        <w:tc>
          <w:tcPr>
            <w:tcW w:w="3564" w:type="dxa"/>
            <w:hideMark/>
          </w:tcPr>
          <w:p w:rsidRPr="00216C85" w:rsidR="00AF3044" w:rsidP="00E466D0" w:rsidRDefault="00AF3044" w14:paraId="4C80AB28"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Council tax / rates</w:t>
            </w:r>
          </w:p>
        </w:tc>
        <w:tc>
          <w:tcPr>
            <w:tcW w:w="1598" w:type="dxa"/>
            <w:noWrap/>
            <w:hideMark/>
          </w:tcPr>
          <w:p w:rsidRPr="00216C85" w:rsidR="00AF3044" w:rsidP="00E466D0" w:rsidRDefault="00AF3044" w14:paraId="7F33096D"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£1.21</w:t>
            </w:r>
          </w:p>
        </w:tc>
        <w:tc>
          <w:tcPr>
            <w:tcW w:w="1315" w:type="dxa"/>
            <w:noWrap/>
            <w:hideMark/>
          </w:tcPr>
          <w:p w:rsidRPr="00216C85" w:rsidR="00AF3044" w:rsidP="00E466D0" w:rsidRDefault="00AF3044" w14:paraId="63FD8A04"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£1.21</w:t>
            </w:r>
          </w:p>
        </w:tc>
        <w:tc>
          <w:tcPr>
            <w:tcW w:w="1315" w:type="dxa"/>
            <w:noWrap/>
            <w:hideMark/>
          </w:tcPr>
          <w:p w:rsidRPr="00216C85" w:rsidR="00AF3044" w:rsidP="00E466D0" w:rsidRDefault="00AF3044" w14:paraId="10A49931"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£1.21</w:t>
            </w:r>
          </w:p>
        </w:tc>
        <w:tc>
          <w:tcPr>
            <w:tcW w:w="1429" w:type="dxa"/>
            <w:noWrap/>
            <w:hideMark/>
          </w:tcPr>
          <w:p w:rsidRPr="00216C85" w:rsidR="00AF3044" w:rsidP="00E466D0" w:rsidRDefault="00AF3044" w14:paraId="1595A932"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£1.21</w:t>
            </w:r>
          </w:p>
        </w:tc>
      </w:tr>
      <w:tr w:rsidRPr="00216C85" w:rsidR="00AF3044" w:rsidTr="00CB09ED" w14:paraId="35C1EE48" w14:textId="77777777">
        <w:trPr>
          <w:trHeight w:val="189"/>
        </w:trPr>
        <w:tc>
          <w:tcPr>
            <w:tcW w:w="3564" w:type="dxa"/>
            <w:hideMark/>
          </w:tcPr>
          <w:p w:rsidRPr="00216C85" w:rsidR="00AF3044" w:rsidP="00E466D0" w:rsidRDefault="00AF3044" w14:paraId="7A58089B"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Electricity, Gas &amp; Water</w:t>
            </w:r>
          </w:p>
        </w:tc>
        <w:tc>
          <w:tcPr>
            <w:tcW w:w="1598" w:type="dxa"/>
            <w:noWrap/>
            <w:hideMark/>
          </w:tcPr>
          <w:p w:rsidRPr="00216C85" w:rsidR="00AF3044" w:rsidP="00E466D0" w:rsidRDefault="00AF3044" w14:paraId="1E4F1D1E"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£45.21</w:t>
            </w:r>
          </w:p>
        </w:tc>
        <w:tc>
          <w:tcPr>
            <w:tcW w:w="1315" w:type="dxa"/>
            <w:noWrap/>
            <w:hideMark/>
          </w:tcPr>
          <w:p w:rsidRPr="00216C85" w:rsidR="00AF3044" w:rsidP="00E466D0" w:rsidRDefault="00AF3044" w14:paraId="5C1CD6A6"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£45.21</w:t>
            </w:r>
          </w:p>
        </w:tc>
        <w:tc>
          <w:tcPr>
            <w:tcW w:w="1315" w:type="dxa"/>
            <w:noWrap/>
            <w:hideMark/>
          </w:tcPr>
          <w:p w:rsidRPr="00216C85" w:rsidR="00AF3044" w:rsidP="00E466D0" w:rsidRDefault="00AF3044" w14:paraId="59637479"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£45.21</w:t>
            </w:r>
          </w:p>
        </w:tc>
        <w:tc>
          <w:tcPr>
            <w:tcW w:w="1429" w:type="dxa"/>
            <w:noWrap/>
            <w:hideMark/>
          </w:tcPr>
          <w:p w:rsidRPr="00216C85" w:rsidR="00AF3044" w:rsidP="00E466D0" w:rsidRDefault="00AF3044" w14:paraId="57781B73"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£45.21</w:t>
            </w:r>
          </w:p>
        </w:tc>
      </w:tr>
      <w:tr w:rsidRPr="00216C85" w:rsidR="00AF3044" w:rsidTr="00CB09ED" w14:paraId="2FA63002" w14:textId="77777777">
        <w:trPr>
          <w:trHeight w:val="79"/>
        </w:trPr>
        <w:tc>
          <w:tcPr>
            <w:tcW w:w="3564" w:type="dxa"/>
            <w:hideMark/>
          </w:tcPr>
          <w:p w:rsidRPr="00216C85" w:rsidR="00AF3044" w:rsidP="00E466D0" w:rsidRDefault="00AF3044" w14:paraId="6BDF2263"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Trade and clinical waste</w:t>
            </w:r>
          </w:p>
        </w:tc>
        <w:tc>
          <w:tcPr>
            <w:tcW w:w="1598" w:type="dxa"/>
            <w:noWrap/>
            <w:hideMark/>
          </w:tcPr>
          <w:p w:rsidRPr="00216C85" w:rsidR="00AF3044" w:rsidP="00E466D0" w:rsidRDefault="00AF3044" w14:paraId="6A370ED2"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£7.44</w:t>
            </w:r>
          </w:p>
        </w:tc>
        <w:tc>
          <w:tcPr>
            <w:tcW w:w="1315" w:type="dxa"/>
            <w:noWrap/>
            <w:hideMark/>
          </w:tcPr>
          <w:p w:rsidRPr="00216C85" w:rsidR="00AF3044" w:rsidP="00E466D0" w:rsidRDefault="00AF3044" w14:paraId="5D408CFE"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£7.44</w:t>
            </w:r>
          </w:p>
        </w:tc>
        <w:tc>
          <w:tcPr>
            <w:tcW w:w="1315" w:type="dxa"/>
            <w:noWrap/>
            <w:hideMark/>
          </w:tcPr>
          <w:p w:rsidRPr="00216C85" w:rsidR="00AF3044" w:rsidP="00E466D0" w:rsidRDefault="00AF3044" w14:paraId="106DCC09"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£7.44</w:t>
            </w:r>
          </w:p>
        </w:tc>
        <w:tc>
          <w:tcPr>
            <w:tcW w:w="1429" w:type="dxa"/>
            <w:noWrap/>
            <w:hideMark/>
          </w:tcPr>
          <w:p w:rsidRPr="00216C85" w:rsidR="00AF3044" w:rsidP="00E466D0" w:rsidRDefault="00AF3044" w14:paraId="5F392DFD"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£7.44</w:t>
            </w:r>
          </w:p>
        </w:tc>
      </w:tr>
      <w:tr w:rsidRPr="00216C85" w:rsidR="00AF3044" w:rsidTr="00CB09ED" w14:paraId="49FCBEC4" w14:textId="77777777">
        <w:trPr>
          <w:trHeight w:val="111"/>
        </w:trPr>
        <w:tc>
          <w:tcPr>
            <w:tcW w:w="3564" w:type="dxa"/>
            <w:hideMark/>
          </w:tcPr>
          <w:p w:rsidRPr="00216C85" w:rsidR="00AF3044" w:rsidP="00E466D0" w:rsidRDefault="00AF3044" w14:paraId="158C8230"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Transport &amp; Activities</w:t>
            </w:r>
          </w:p>
        </w:tc>
        <w:tc>
          <w:tcPr>
            <w:tcW w:w="1598" w:type="dxa"/>
            <w:noWrap/>
            <w:hideMark/>
          </w:tcPr>
          <w:p w:rsidRPr="00216C85" w:rsidR="00AF3044" w:rsidP="00E466D0" w:rsidRDefault="00AF3044" w14:paraId="4A6B2D86"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£2.19</w:t>
            </w:r>
          </w:p>
        </w:tc>
        <w:tc>
          <w:tcPr>
            <w:tcW w:w="1315" w:type="dxa"/>
            <w:noWrap/>
            <w:hideMark/>
          </w:tcPr>
          <w:p w:rsidRPr="00216C85" w:rsidR="00AF3044" w:rsidP="00E466D0" w:rsidRDefault="00AF3044" w14:paraId="0CBE4F77"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£2.19</w:t>
            </w:r>
          </w:p>
        </w:tc>
        <w:tc>
          <w:tcPr>
            <w:tcW w:w="1315" w:type="dxa"/>
            <w:noWrap/>
            <w:hideMark/>
          </w:tcPr>
          <w:p w:rsidRPr="00216C85" w:rsidR="00AF3044" w:rsidP="00E466D0" w:rsidRDefault="00AF3044" w14:paraId="7BFB3D47"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£2.19</w:t>
            </w:r>
          </w:p>
        </w:tc>
        <w:tc>
          <w:tcPr>
            <w:tcW w:w="1429" w:type="dxa"/>
            <w:noWrap/>
            <w:hideMark/>
          </w:tcPr>
          <w:p w:rsidRPr="00216C85" w:rsidR="00AF3044" w:rsidP="00E466D0" w:rsidRDefault="00AF3044" w14:paraId="706ABDB5"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£2.19</w:t>
            </w:r>
          </w:p>
        </w:tc>
      </w:tr>
      <w:tr w:rsidRPr="00216C85" w:rsidR="00AF3044" w:rsidTr="00CB09ED" w14:paraId="06425115" w14:textId="77777777">
        <w:trPr>
          <w:trHeight w:val="70"/>
        </w:trPr>
        <w:tc>
          <w:tcPr>
            <w:tcW w:w="3564" w:type="dxa"/>
            <w:hideMark/>
          </w:tcPr>
          <w:p w:rsidRPr="00216C85" w:rsidR="00AF3044" w:rsidP="00E466D0" w:rsidRDefault="00AF3044" w14:paraId="002F4258"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Other care home supplies and services costs (please specify)</w:t>
            </w:r>
          </w:p>
        </w:tc>
        <w:tc>
          <w:tcPr>
            <w:tcW w:w="1598" w:type="dxa"/>
            <w:noWrap/>
            <w:hideMark/>
          </w:tcPr>
          <w:p w:rsidRPr="00216C85" w:rsidR="00AF3044" w:rsidP="00E466D0" w:rsidRDefault="00AF3044" w14:paraId="3010D4FB"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£12.37</w:t>
            </w:r>
          </w:p>
        </w:tc>
        <w:tc>
          <w:tcPr>
            <w:tcW w:w="1315" w:type="dxa"/>
            <w:noWrap/>
            <w:hideMark/>
          </w:tcPr>
          <w:p w:rsidRPr="00216C85" w:rsidR="00AF3044" w:rsidP="00E466D0" w:rsidRDefault="00AF3044" w14:paraId="10C75EB4"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£12.37</w:t>
            </w:r>
          </w:p>
        </w:tc>
        <w:tc>
          <w:tcPr>
            <w:tcW w:w="1315" w:type="dxa"/>
            <w:noWrap/>
            <w:hideMark/>
          </w:tcPr>
          <w:p w:rsidRPr="00216C85" w:rsidR="00AF3044" w:rsidP="00E466D0" w:rsidRDefault="00AF3044" w14:paraId="4B88E61F"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£12.37</w:t>
            </w:r>
          </w:p>
        </w:tc>
        <w:tc>
          <w:tcPr>
            <w:tcW w:w="1429" w:type="dxa"/>
            <w:noWrap/>
            <w:hideMark/>
          </w:tcPr>
          <w:p w:rsidRPr="00216C85" w:rsidR="00AF3044" w:rsidP="00E466D0" w:rsidRDefault="00AF3044" w14:paraId="5DF11F15"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£12.37</w:t>
            </w:r>
          </w:p>
        </w:tc>
      </w:tr>
      <w:tr w:rsidRPr="00216C85" w:rsidR="00AF3044" w:rsidTr="00CB09ED" w14:paraId="07736416" w14:textId="77777777">
        <w:trPr>
          <w:trHeight w:val="70"/>
        </w:trPr>
        <w:tc>
          <w:tcPr>
            <w:tcW w:w="3564" w:type="dxa"/>
            <w:hideMark/>
          </w:tcPr>
          <w:p w:rsidRPr="00216C85" w:rsidR="00AF3044" w:rsidP="00E466D0" w:rsidRDefault="00AF3044" w14:paraId="392D4E0C"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Total Head Office</w:t>
            </w:r>
          </w:p>
        </w:tc>
        <w:tc>
          <w:tcPr>
            <w:tcW w:w="1598" w:type="dxa"/>
            <w:noWrap/>
            <w:hideMark/>
          </w:tcPr>
          <w:p w:rsidRPr="00216C85" w:rsidR="00AF3044" w:rsidP="00E466D0" w:rsidRDefault="00AF3044" w14:paraId="1A17FDC6"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£91.97</w:t>
            </w:r>
          </w:p>
        </w:tc>
        <w:tc>
          <w:tcPr>
            <w:tcW w:w="1315" w:type="dxa"/>
            <w:noWrap/>
            <w:hideMark/>
          </w:tcPr>
          <w:p w:rsidRPr="00216C85" w:rsidR="00AF3044" w:rsidP="00E466D0" w:rsidRDefault="00AF3044" w14:paraId="256F5F7C"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£91.97</w:t>
            </w:r>
          </w:p>
        </w:tc>
        <w:tc>
          <w:tcPr>
            <w:tcW w:w="1315" w:type="dxa"/>
            <w:noWrap/>
            <w:hideMark/>
          </w:tcPr>
          <w:p w:rsidRPr="00216C85" w:rsidR="00AF3044" w:rsidP="00E466D0" w:rsidRDefault="00AF3044" w14:paraId="3CAEE79F"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£91.97</w:t>
            </w:r>
          </w:p>
        </w:tc>
        <w:tc>
          <w:tcPr>
            <w:tcW w:w="1429" w:type="dxa"/>
            <w:noWrap/>
            <w:hideMark/>
          </w:tcPr>
          <w:p w:rsidRPr="00216C85" w:rsidR="00AF3044" w:rsidP="00E466D0" w:rsidRDefault="00AF3044" w14:paraId="1CF894DB"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£91.97</w:t>
            </w:r>
          </w:p>
        </w:tc>
      </w:tr>
      <w:tr w:rsidRPr="00216C85" w:rsidR="00AF3044" w:rsidTr="00CB09ED" w14:paraId="343B7C55" w14:textId="77777777">
        <w:trPr>
          <w:trHeight w:val="70"/>
        </w:trPr>
        <w:tc>
          <w:tcPr>
            <w:tcW w:w="3564" w:type="dxa"/>
            <w:hideMark/>
          </w:tcPr>
          <w:p w:rsidRPr="00216C85" w:rsidR="00AF3044" w:rsidP="00E466D0" w:rsidRDefault="00AF3044" w14:paraId="70D36141"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Central / Regional Management</w:t>
            </w:r>
          </w:p>
        </w:tc>
        <w:tc>
          <w:tcPr>
            <w:tcW w:w="1598" w:type="dxa"/>
            <w:noWrap/>
            <w:hideMark/>
          </w:tcPr>
          <w:p w:rsidRPr="00216C85" w:rsidR="00AF3044" w:rsidP="00E466D0" w:rsidRDefault="00AF3044" w14:paraId="7846DC77"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£35.10</w:t>
            </w:r>
          </w:p>
        </w:tc>
        <w:tc>
          <w:tcPr>
            <w:tcW w:w="1315" w:type="dxa"/>
            <w:noWrap/>
            <w:hideMark/>
          </w:tcPr>
          <w:p w:rsidRPr="00216C85" w:rsidR="00AF3044" w:rsidP="00E466D0" w:rsidRDefault="00AF3044" w14:paraId="5184CA20"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£35.10</w:t>
            </w:r>
          </w:p>
        </w:tc>
        <w:tc>
          <w:tcPr>
            <w:tcW w:w="1315" w:type="dxa"/>
            <w:noWrap/>
            <w:hideMark/>
          </w:tcPr>
          <w:p w:rsidRPr="00216C85" w:rsidR="00AF3044" w:rsidP="00E466D0" w:rsidRDefault="00AF3044" w14:paraId="6E4B0211"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£35.10</w:t>
            </w:r>
          </w:p>
        </w:tc>
        <w:tc>
          <w:tcPr>
            <w:tcW w:w="1429" w:type="dxa"/>
            <w:noWrap/>
            <w:hideMark/>
          </w:tcPr>
          <w:p w:rsidRPr="00216C85" w:rsidR="00AF3044" w:rsidP="00E466D0" w:rsidRDefault="00AF3044" w14:paraId="4E9B3B37"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£35.10</w:t>
            </w:r>
          </w:p>
        </w:tc>
      </w:tr>
      <w:tr w:rsidRPr="00216C85" w:rsidR="00AF3044" w:rsidTr="00CB09ED" w14:paraId="36EEBD21" w14:textId="77777777">
        <w:trPr>
          <w:trHeight w:val="70"/>
        </w:trPr>
        <w:tc>
          <w:tcPr>
            <w:tcW w:w="3564" w:type="dxa"/>
            <w:hideMark/>
          </w:tcPr>
          <w:p w:rsidRPr="00216C85" w:rsidR="00AF3044" w:rsidP="00E466D0" w:rsidRDefault="00AF3044" w14:paraId="691D8A10"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Support Services (finance / HR / legal / marketing etc.)</w:t>
            </w:r>
          </w:p>
        </w:tc>
        <w:tc>
          <w:tcPr>
            <w:tcW w:w="1598" w:type="dxa"/>
            <w:noWrap/>
            <w:hideMark/>
          </w:tcPr>
          <w:p w:rsidRPr="00216C85" w:rsidR="00AF3044" w:rsidP="00E466D0" w:rsidRDefault="00AF3044" w14:paraId="2D468911"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£33.79</w:t>
            </w:r>
          </w:p>
        </w:tc>
        <w:tc>
          <w:tcPr>
            <w:tcW w:w="1315" w:type="dxa"/>
            <w:noWrap/>
            <w:hideMark/>
          </w:tcPr>
          <w:p w:rsidRPr="00216C85" w:rsidR="00AF3044" w:rsidP="00E466D0" w:rsidRDefault="00AF3044" w14:paraId="06051151"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£33.79</w:t>
            </w:r>
          </w:p>
        </w:tc>
        <w:tc>
          <w:tcPr>
            <w:tcW w:w="1315" w:type="dxa"/>
            <w:noWrap/>
            <w:hideMark/>
          </w:tcPr>
          <w:p w:rsidRPr="00216C85" w:rsidR="00AF3044" w:rsidP="00E466D0" w:rsidRDefault="00AF3044" w14:paraId="0B76167D"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£33.79</w:t>
            </w:r>
          </w:p>
        </w:tc>
        <w:tc>
          <w:tcPr>
            <w:tcW w:w="1429" w:type="dxa"/>
            <w:noWrap/>
            <w:hideMark/>
          </w:tcPr>
          <w:p w:rsidRPr="00216C85" w:rsidR="00AF3044" w:rsidP="00E466D0" w:rsidRDefault="00AF3044" w14:paraId="4C496684"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£33.79</w:t>
            </w:r>
          </w:p>
        </w:tc>
      </w:tr>
      <w:tr w:rsidRPr="00216C85" w:rsidR="00AF3044" w:rsidTr="00CB09ED" w14:paraId="166E78A9" w14:textId="77777777">
        <w:trPr>
          <w:trHeight w:val="70"/>
        </w:trPr>
        <w:tc>
          <w:tcPr>
            <w:tcW w:w="3564" w:type="dxa"/>
            <w:hideMark/>
          </w:tcPr>
          <w:p w:rsidRPr="00216C85" w:rsidR="00AF3044" w:rsidP="00E466D0" w:rsidRDefault="00AF3044" w14:paraId="7FDA7965"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Recruitment, Training &amp; Vetting (incl. DBS checks)</w:t>
            </w:r>
          </w:p>
        </w:tc>
        <w:tc>
          <w:tcPr>
            <w:tcW w:w="1598" w:type="dxa"/>
            <w:noWrap/>
            <w:hideMark/>
          </w:tcPr>
          <w:p w:rsidRPr="00216C85" w:rsidR="00AF3044" w:rsidP="00E466D0" w:rsidRDefault="00AF3044" w14:paraId="7B7012CC"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£3.93</w:t>
            </w:r>
          </w:p>
        </w:tc>
        <w:tc>
          <w:tcPr>
            <w:tcW w:w="1315" w:type="dxa"/>
            <w:noWrap/>
            <w:hideMark/>
          </w:tcPr>
          <w:p w:rsidRPr="00216C85" w:rsidR="00AF3044" w:rsidP="00E466D0" w:rsidRDefault="00AF3044" w14:paraId="158E06BC"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£3.93</w:t>
            </w:r>
          </w:p>
        </w:tc>
        <w:tc>
          <w:tcPr>
            <w:tcW w:w="1315" w:type="dxa"/>
            <w:noWrap/>
            <w:hideMark/>
          </w:tcPr>
          <w:p w:rsidRPr="00216C85" w:rsidR="00AF3044" w:rsidP="00E466D0" w:rsidRDefault="00AF3044" w14:paraId="04A5200F"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£3.93</w:t>
            </w:r>
          </w:p>
        </w:tc>
        <w:tc>
          <w:tcPr>
            <w:tcW w:w="1429" w:type="dxa"/>
            <w:noWrap/>
            <w:hideMark/>
          </w:tcPr>
          <w:p w:rsidRPr="00216C85" w:rsidR="00AF3044" w:rsidP="00E466D0" w:rsidRDefault="00AF3044" w14:paraId="4DCB970C"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£3.93</w:t>
            </w:r>
          </w:p>
        </w:tc>
      </w:tr>
      <w:tr w:rsidRPr="00216C85" w:rsidR="00AF3044" w:rsidTr="00CB09ED" w14:paraId="19D8849F" w14:textId="77777777">
        <w:trPr>
          <w:trHeight w:val="70"/>
        </w:trPr>
        <w:tc>
          <w:tcPr>
            <w:tcW w:w="3564" w:type="dxa"/>
            <w:hideMark/>
          </w:tcPr>
          <w:p w:rsidRPr="00216C85" w:rsidR="00AF3044" w:rsidP="00E466D0" w:rsidRDefault="00AF3044" w14:paraId="2717A1F2"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Other head office costs (please specify)</w:t>
            </w:r>
          </w:p>
        </w:tc>
        <w:tc>
          <w:tcPr>
            <w:tcW w:w="1598" w:type="dxa"/>
            <w:noWrap/>
            <w:hideMark/>
          </w:tcPr>
          <w:p w:rsidRPr="00216C85" w:rsidR="00AF3044" w:rsidP="00E466D0" w:rsidRDefault="00AF3044" w14:paraId="50AC7D61"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£19.15</w:t>
            </w:r>
          </w:p>
        </w:tc>
        <w:tc>
          <w:tcPr>
            <w:tcW w:w="1315" w:type="dxa"/>
            <w:noWrap/>
            <w:hideMark/>
          </w:tcPr>
          <w:p w:rsidRPr="00216C85" w:rsidR="00AF3044" w:rsidP="00E466D0" w:rsidRDefault="00AF3044" w14:paraId="0452E27C"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£19.15</w:t>
            </w:r>
          </w:p>
        </w:tc>
        <w:tc>
          <w:tcPr>
            <w:tcW w:w="1315" w:type="dxa"/>
            <w:noWrap/>
            <w:hideMark/>
          </w:tcPr>
          <w:p w:rsidRPr="00216C85" w:rsidR="00AF3044" w:rsidP="00E466D0" w:rsidRDefault="00AF3044" w14:paraId="7AC76644"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£19.15</w:t>
            </w:r>
          </w:p>
        </w:tc>
        <w:tc>
          <w:tcPr>
            <w:tcW w:w="1429" w:type="dxa"/>
            <w:noWrap/>
            <w:hideMark/>
          </w:tcPr>
          <w:p w:rsidRPr="00216C85" w:rsidR="00AF3044" w:rsidP="00E466D0" w:rsidRDefault="00AF3044" w14:paraId="4EAB39E2" w14:textId="77777777">
            <w:pPr>
              <w:jc w:val="right"/>
              <w:rPr>
                <w:rFonts w:ascii="Calibri" w:hAnsi="Calibri" w:eastAsia="Times New Roman" w:cs="Calibri"/>
                <w:color w:val="000000"/>
                <w:sz w:val="20"/>
                <w:szCs w:val="20"/>
                <w:lang w:eastAsia="en-GB"/>
              </w:rPr>
            </w:pPr>
            <w:r w:rsidRPr="00216C85">
              <w:rPr>
                <w:rFonts w:ascii="Calibri" w:hAnsi="Calibri" w:eastAsia="Times New Roman" w:cs="Calibri"/>
                <w:color w:val="000000"/>
                <w:sz w:val="20"/>
                <w:szCs w:val="20"/>
                <w:lang w:eastAsia="en-GB"/>
              </w:rPr>
              <w:t>£19.15</w:t>
            </w:r>
          </w:p>
        </w:tc>
      </w:tr>
      <w:tr w:rsidRPr="00216C85" w:rsidR="00AF3044" w:rsidTr="00CB09ED" w14:paraId="1D4BAC97" w14:textId="77777777">
        <w:trPr>
          <w:trHeight w:val="70"/>
        </w:trPr>
        <w:tc>
          <w:tcPr>
            <w:tcW w:w="3564" w:type="dxa"/>
            <w:hideMark/>
          </w:tcPr>
          <w:p w:rsidRPr="00216C85" w:rsidR="00AF3044" w:rsidP="00E466D0" w:rsidRDefault="00AF3044" w14:paraId="2264825C"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Total Return on Operations</w:t>
            </w:r>
          </w:p>
        </w:tc>
        <w:tc>
          <w:tcPr>
            <w:tcW w:w="1598" w:type="dxa"/>
            <w:noWrap/>
            <w:hideMark/>
          </w:tcPr>
          <w:p w:rsidRPr="00216C85" w:rsidR="00AF3044" w:rsidP="00E466D0" w:rsidRDefault="00AF3044" w14:paraId="04E9B88D"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£48.92</w:t>
            </w:r>
          </w:p>
        </w:tc>
        <w:tc>
          <w:tcPr>
            <w:tcW w:w="1315" w:type="dxa"/>
            <w:noWrap/>
            <w:hideMark/>
          </w:tcPr>
          <w:p w:rsidRPr="00216C85" w:rsidR="00AF3044" w:rsidP="00E466D0" w:rsidRDefault="00AF3044" w14:paraId="1559A462"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£51.19</w:t>
            </w:r>
          </w:p>
        </w:tc>
        <w:tc>
          <w:tcPr>
            <w:tcW w:w="1315" w:type="dxa"/>
            <w:noWrap/>
            <w:hideMark/>
          </w:tcPr>
          <w:p w:rsidRPr="00216C85" w:rsidR="00AF3044" w:rsidP="00E466D0" w:rsidRDefault="00AF3044" w14:paraId="2B040F0E"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£58.90</w:t>
            </w:r>
          </w:p>
        </w:tc>
        <w:tc>
          <w:tcPr>
            <w:tcW w:w="1429" w:type="dxa"/>
            <w:noWrap/>
            <w:hideMark/>
          </w:tcPr>
          <w:p w:rsidRPr="00216C85" w:rsidR="00AF3044" w:rsidP="00E466D0" w:rsidRDefault="00AF3044" w14:paraId="55C2628D"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£62.60</w:t>
            </w:r>
          </w:p>
        </w:tc>
      </w:tr>
      <w:tr w:rsidRPr="00216C85" w:rsidR="00AF3044" w:rsidTr="00CB09ED" w14:paraId="0BA80168" w14:textId="77777777">
        <w:trPr>
          <w:trHeight w:val="70"/>
        </w:trPr>
        <w:tc>
          <w:tcPr>
            <w:tcW w:w="3564" w:type="dxa"/>
            <w:hideMark/>
          </w:tcPr>
          <w:p w:rsidRPr="00216C85" w:rsidR="00AF3044" w:rsidP="00E466D0" w:rsidRDefault="00AF3044" w14:paraId="7B28EFDF"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Total Return on Capital</w:t>
            </w:r>
          </w:p>
        </w:tc>
        <w:tc>
          <w:tcPr>
            <w:tcW w:w="1598" w:type="dxa"/>
            <w:noWrap/>
            <w:hideMark/>
          </w:tcPr>
          <w:p w:rsidRPr="00216C85" w:rsidR="00AF3044" w:rsidP="00E466D0" w:rsidRDefault="00AF3044" w14:paraId="6C87481A"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£68.56</w:t>
            </w:r>
          </w:p>
        </w:tc>
        <w:tc>
          <w:tcPr>
            <w:tcW w:w="1315" w:type="dxa"/>
            <w:noWrap/>
            <w:hideMark/>
          </w:tcPr>
          <w:p w:rsidRPr="00216C85" w:rsidR="00AF3044" w:rsidP="00E466D0" w:rsidRDefault="00AF3044" w14:paraId="1CE604A9"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£68.56</w:t>
            </w:r>
          </w:p>
        </w:tc>
        <w:tc>
          <w:tcPr>
            <w:tcW w:w="1315" w:type="dxa"/>
            <w:noWrap/>
            <w:hideMark/>
          </w:tcPr>
          <w:p w:rsidRPr="00216C85" w:rsidR="00AF3044" w:rsidP="00E466D0" w:rsidRDefault="00AF3044" w14:paraId="3F4D7A92"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£68.56</w:t>
            </w:r>
          </w:p>
        </w:tc>
        <w:tc>
          <w:tcPr>
            <w:tcW w:w="1429" w:type="dxa"/>
            <w:noWrap/>
            <w:hideMark/>
          </w:tcPr>
          <w:p w:rsidRPr="00216C85" w:rsidR="00AF3044" w:rsidP="00E466D0" w:rsidRDefault="00AF3044" w14:paraId="1A640F34"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£68.56</w:t>
            </w:r>
          </w:p>
        </w:tc>
      </w:tr>
      <w:tr w:rsidRPr="00216C85" w:rsidR="00AF3044" w:rsidTr="00CB09ED" w14:paraId="74849B7A" w14:textId="77777777">
        <w:trPr>
          <w:trHeight w:val="70"/>
        </w:trPr>
        <w:tc>
          <w:tcPr>
            <w:tcW w:w="3564" w:type="dxa"/>
            <w:hideMark/>
          </w:tcPr>
          <w:p w:rsidRPr="00216C85" w:rsidR="00AF3044" w:rsidP="00E466D0" w:rsidRDefault="00AF3044" w14:paraId="474A9925" w14:textId="77777777">
            <w:pPr>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TOTAL</w:t>
            </w:r>
          </w:p>
        </w:tc>
        <w:tc>
          <w:tcPr>
            <w:tcW w:w="1598" w:type="dxa"/>
            <w:noWrap/>
            <w:hideMark/>
          </w:tcPr>
          <w:p w:rsidRPr="00216C85" w:rsidR="00AF3044" w:rsidP="00E466D0" w:rsidRDefault="00AF3044" w14:paraId="13E1FA49"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£1,095.83</w:t>
            </w:r>
          </w:p>
        </w:tc>
        <w:tc>
          <w:tcPr>
            <w:tcW w:w="1315" w:type="dxa"/>
            <w:noWrap/>
            <w:hideMark/>
          </w:tcPr>
          <w:p w:rsidRPr="00216C85" w:rsidR="00AF3044" w:rsidP="00E466D0" w:rsidRDefault="00AF3044" w14:paraId="5F4B6DD4"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£1,143.62</w:t>
            </w:r>
          </w:p>
        </w:tc>
        <w:tc>
          <w:tcPr>
            <w:tcW w:w="1315" w:type="dxa"/>
            <w:noWrap/>
            <w:hideMark/>
          </w:tcPr>
          <w:p w:rsidRPr="00216C85" w:rsidR="00AF3044" w:rsidP="00E466D0" w:rsidRDefault="00AF3044" w14:paraId="6BC13767"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£1,305.54</w:t>
            </w:r>
          </w:p>
        </w:tc>
        <w:tc>
          <w:tcPr>
            <w:tcW w:w="1429" w:type="dxa"/>
            <w:noWrap/>
            <w:hideMark/>
          </w:tcPr>
          <w:p w:rsidRPr="00216C85" w:rsidR="00AF3044" w:rsidP="00E466D0" w:rsidRDefault="00AF3044" w14:paraId="6E775F01" w14:textId="77777777">
            <w:pPr>
              <w:jc w:val="right"/>
              <w:rPr>
                <w:rFonts w:ascii="Calibri" w:hAnsi="Calibri" w:eastAsia="Times New Roman" w:cs="Calibri"/>
                <w:b/>
                <w:bCs/>
                <w:color w:val="000000"/>
                <w:sz w:val="20"/>
                <w:szCs w:val="20"/>
                <w:lang w:eastAsia="en-GB"/>
              </w:rPr>
            </w:pPr>
            <w:r w:rsidRPr="00216C85">
              <w:rPr>
                <w:rFonts w:ascii="Calibri" w:hAnsi="Calibri" w:eastAsia="Times New Roman" w:cs="Calibri"/>
                <w:b/>
                <w:bCs/>
                <w:color w:val="000000"/>
                <w:sz w:val="20"/>
                <w:szCs w:val="20"/>
                <w:lang w:eastAsia="en-GB"/>
              </w:rPr>
              <w:t>£1,383.08</w:t>
            </w:r>
          </w:p>
        </w:tc>
      </w:tr>
    </w:tbl>
    <w:p w:rsidR="00BB0C34" w:rsidP="00EC3A04" w:rsidRDefault="00BB0C34" w14:paraId="63D5F5CE" w14:textId="35FED8FC">
      <w:pPr>
        <w:rPr>
          <w:noProof/>
        </w:rPr>
      </w:pPr>
    </w:p>
    <w:p w:rsidR="005E326D" w:rsidP="005E326D" w:rsidRDefault="005E326D" w14:paraId="76BD7398" w14:textId="5D087E29">
      <w:pPr>
        <w:ind w:firstLine="720"/>
      </w:pPr>
    </w:p>
    <w:p w:rsidRPr="00B7605C" w:rsidR="005E326D" w:rsidP="005E326D" w:rsidRDefault="005E326D" w14:paraId="4EA040D4" w14:textId="11481B3C">
      <w:pPr>
        <w:ind w:hanging="426"/>
        <w:rPr>
          <w:b/>
          <w:bCs/>
        </w:rPr>
      </w:pPr>
      <w:r w:rsidRPr="00B7605C">
        <w:rPr>
          <w:b/>
          <w:bCs/>
        </w:rPr>
        <w:t xml:space="preserve">Appendix </w:t>
      </w:r>
      <w:r w:rsidRPr="00B7605C" w:rsidR="00DA654F">
        <w:rPr>
          <w:b/>
          <w:bCs/>
        </w:rPr>
        <w:t>D</w:t>
      </w:r>
      <w:r w:rsidRPr="00B7605C">
        <w:rPr>
          <w:b/>
          <w:bCs/>
        </w:rPr>
        <w:t xml:space="preserve"> – Count Response</w:t>
      </w:r>
    </w:p>
    <w:tbl>
      <w:tblPr>
        <w:tblStyle w:val="TableGrid"/>
        <w:tblW w:w="9690" w:type="dxa"/>
        <w:tblLook w:val="04A0" w:firstRow="1" w:lastRow="0" w:firstColumn="1" w:lastColumn="0" w:noHBand="0" w:noVBand="1"/>
      </w:tblPr>
      <w:tblGrid>
        <w:gridCol w:w="5240"/>
        <w:gridCol w:w="992"/>
        <w:gridCol w:w="1276"/>
        <w:gridCol w:w="1050"/>
        <w:gridCol w:w="1132"/>
      </w:tblGrid>
      <w:tr w:rsidRPr="000B6F1B" w:rsidR="00AF3044" w:rsidTr="00AF3044" w14:paraId="2A2D7780" w14:textId="77777777">
        <w:trPr>
          <w:trHeight w:val="524"/>
        </w:trPr>
        <w:tc>
          <w:tcPr>
            <w:tcW w:w="9690" w:type="dxa"/>
            <w:gridSpan w:val="5"/>
            <w:hideMark/>
          </w:tcPr>
          <w:p w:rsidRPr="000B6F1B" w:rsidR="00AF3044" w:rsidP="00E466D0" w:rsidRDefault="00AF3044" w14:paraId="1887BB69" w14:textId="77777777">
            <w:pPr>
              <w:jc w:val="cente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lastRenderedPageBreak/>
              <w:t>Care Home - Count Response</w:t>
            </w:r>
          </w:p>
        </w:tc>
      </w:tr>
      <w:tr w:rsidRPr="000B6F1B" w:rsidR="00AF3044" w:rsidTr="00AF3044" w14:paraId="7548E554" w14:textId="77777777">
        <w:trPr>
          <w:trHeight w:val="1267"/>
        </w:trPr>
        <w:tc>
          <w:tcPr>
            <w:tcW w:w="5240" w:type="dxa"/>
            <w:hideMark/>
          </w:tcPr>
          <w:p w:rsidRPr="000B6F1B" w:rsidR="00AF3044" w:rsidP="00E466D0" w:rsidRDefault="00AF3044" w14:paraId="2D4E3780" w14:textId="77777777">
            <w:pPr>
              <w:rPr>
                <w:rFonts w:ascii="Calibri" w:hAnsi="Calibri" w:eastAsia="Times New Roman" w:cs="Calibri"/>
                <w:b/>
                <w:bCs/>
                <w:sz w:val="20"/>
                <w:szCs w:val="20"/>
                <w:lang w:eastAsia="en-GB"/>
              </w:rPr>
            </w:pPr>
            <w:r w:rsidRPr="000B6F1B">
              <w:rPr>
                <w:rFonts w:ascii="Calibri" w:hAnsi="Calibri" w:eastAsia="Times New Roman" w:cs="Calibri"/>
                <w:b/>
                <w:bCs/>
                <w:sz w:val="20"/>
                <w:szCs w:val="20"/>
                <w:lang w:eastAsia="en-GB"/>
              </w:rPr>
              <w:t xml:space="preserve"> </w:t>
            </w:r>
          </w:p>
        </w:tc>
        <w:tc>
          <w:tcPr>
            <w:tcW w:w="992" w:type="dxa"/>
            <w:hideMark/>
          </w:tcPr>
          <w:p w:rsidRPr="000B6F1B" w:rsidR="00AF3044" w:rsidP="00E466D0" w:rsidRDefault="00AF3044" w14:paraId="2CB406B6" w14:textId="77777777">
            <w:pPr>
              <w:rPr>
                <w:rFonts w:ascii="Calibri" w:hAnsi="Calibri" w:eastAsia="Times New Roman" w:cs="Calibri"/>
                <w:b/>
                <w:bCs/>
                <w:sz w:val="20"/>
                <w:szCs w:val="20"/>
                <w:lang w:eastAsia="en-GB"/>
              </w:rPr>
            </w:pPr>
            <w:r w:rsidRPr="000B6F1B">
              <w:rPr>
                <w:rFonts w:ascii="Calibri" w:hAnsi="Calibri" w:eastAsia="Times New Roman" w:cs="Calibri"/>
                <w:b/>
                <w:bCs/>
                <w:sz w:val="20"/>
                <w:szCs w:val="20"/>
                <w:lang w:eastAsia="en-GB"/>
              </w:rPr>
              <w:t>65+ care home places without nursing</w:t>
            </w:r>
          </w:p>
        </w:tc>
        <w:tc>
          <w:tcPr>
            <w:tcW w:w="1276" w:type="dxa"/>
            <w:hideMark/>
          </w:tcPr>
          <w:p w:rsidRPr="000B6F1B" w:rsidR="00AF3044" w:rsidP="00E466D0" w:rsidRDefault="00AF3044" w14:paraId="11724C76" w14:textId="77777777">
            <w:pPr>
              <w:rPr>
                <w:rFonts w:ascii="Calibri" w:hAnsi="Calibri" w:eastAsia="Times New Roman" w:cs="Calibri"/>
                <w:b/>
                <w:bCs/>
                <w:sz w:val="20"/>
                <w:szCs w:val="20"/>
                <w:lang w:eastAsia="en-GB"/>
              </w:rPr>
            </w:pPr>
            <w:r w:rsidRPr="000B6F1B">
              <w:rPr>
                <w:rFonts w:ascii="Calibri" w:hAnsi="Calibri" w:eastAsia="Times New Roman" w:cs="Calibri"/>
                <w:b/>
                <w:bCs/>
                <w:sz w:val="20"/>
                <w:szCs w:val="20"/>
                <w:lang w:eastAsia="en-GB"/>
              </w:rPr>
              <w:t>65+ care home places without nursing, enhanced needs</w:t>
            </w:r>
          </w:p>
        </w:tc>
        <w:tc>
          <w:tcPr>
            <w:tcW w:w="1050" w:type="dxa"/>
            <w:hideMark/>
          </w:tcPr>
          <w:p w:rsidRPr="000B6F1B" w:rsidR="00AF3044" w:rsidP="00E466D0" w:rsidRDefault="00AF3044" w14:paraId="68EC0443" w14:textId="77777777">
            <w:pPr>
              <w:rPr>
                <w:rFonts w:ascii="Calibri" w:hAnsi="Calibri" w:eastAsia="Times New Roman" w:cs="Calibri"/>
                <w:b/>
                <w:bCs/>
                <w:sz w:val="20"/>
                <w:szCs w:val="20"/>
                <w:lang w:eastAsia="en-GB"/>
              </w:rPr>
            </w:pPr>
            <w:r w:rsidRPr="000B6F1B">
              <w:rPr>
                <w:rFonts w:ascii="Calibri" w:hAnsi="Calibri" w:eastAsia="Times New Roman" w:cs="Calibri"/>
                <w:b/>
                <w:bCs/>
                <w:sz w:val="20"/>
                <w:szCs w:val="20"/>
                <w:lang w:eastAsia="en-GB"/>
              </w:rPr>
              <w:t>65+ care home places with nursing</w:t>
            </w:r>
          </w:p>
        </w:tc>
        <w:tc>
          <w:tcPr>
            <w:tcW w:w="1132" w:type="dxa"/>
            <w:hideMark/>
          </w:tcPr>
          <w:p w:rsidRPr="000B6F1B" w:rsidR="00AF3044" w:rsidP="00E466D0" w:rsidRDefault="00AF3044" w14:paraId="416C5D6D" w14:textId="77777777">
            <w:pPr>
              <w:rPr>
                <w:rFonts w:ascii="Calibri" w:hAnsi="Calibri" w:eastAsia="Times New Roman" w:cs="Calibri"/>
                <w:b/>
                <w:bCs/>
                <w:sz w:val="20"/>
                <w:szCs w:val="20"/>
                <w:lang w:eastAsia="en-GB"/>
              </w:rPr>
            </w:pPr>
            <w:r w:rsidRPr="000B6F1B">
              <w:rPr>
                <w:rFonts w:ascii="Calibri" w:hAnsi="Calibri" w:eastAsia="Times New Roman" w:cs="Calibri"/>
                <w:b/>
                <w:bCs/>
                <w:sz w:val="20"/>
                <w:szCs w:val="20"/>
                <w:lang w:eastAsia="en-GB"/>
              </w:rPr>
              <w:t>65+ care home places with nursing, enhanced needs</w:t>
            </w:r>
          </w:p>
        </w:tc>
      </w:tr>
      <w:tr w:rsidRPr="000B6F1B" w:rsidR="00AF3044" w:rsidTr="00AF3044" w14:paraId="05808EF3" w14:textId="77777777">
        <w:trPr>
          <w:trHeight w:val="70"/>
        </w:trPr>
        <w:tc>
          <w:tcPr>
            <w:tcW w:w="5240" w:type="dxa"/>
            <w:hideMark/>
          </w:tcPr>
          <w:p w:rsidRPr="000B6F1B" w:rsidR="00AF3044" w:rsidP="00E466D0" w:rsidRDefault="00AF3044" w14:paraId="0892B357"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w:t>
            </w:r>
          </w:p>
        </w:tc>
        <w:tc>
          <w:tcPr>
            <w:tcW w:w="992" w:type="dxa"/>
            <w:noWrap/>
            <w:hideMark/>
          </w:tcPr>
          <w:p w:rsidRPr="000B6F1B" w:rsidR="00AF3044" w:rsidP="00E466D0" w:rsidRDefault="00AF3044" w14:paraId="7EF6D2C3"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w:t>
            </w:r>
          </w:p>
        </w:tc>
        <w:tc>
          <w:tcPr>
            <w:tcW w:w="1276" w:type="dxa"/>
            <w:noWrap/>
            <w:hideMark/>
          </w:tcPr>
          <w:p w:rsidRPr="000B6F1B" w:rsidR="00AF3044" w:rsidP="00E466D0" w:rsidRDefault="00AF3044" w14:paraId="5E0091F4"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w:t>
            </w:r>
          </w:p>
        </w:tc>
        <w:tc>
          <w:tcPr>
            <w:tcW w:w="1050" w:type="dxa"/>
            <w:noWrap/>
            <w:hideMark/>
          </w:tcPr>
          <w:p w:rsidRPr="000B6F1B" w:rsidR="00AF3044" w:rsidP="00E466D0" w:rsidRDefault="00AF3044" w14:paraId="56EC1515"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w:t>
            </w:r>
          </w:p>
        </w:tc>
        <w:tc>
          <w:tcPr>
            <w:tcW w:w="1132" w:type="dxa"/>
            <w:noWrap/>
            <w:hideMark/>
          </w:tcPr>
          <w:p w:rsidRPr="000B6F1B" w:rsidR="00AF3044" w:rsidP="00E466D0" w:rsidRDefault="00AF3044" w14:paraId="39F19F7F"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w:t>
            </w:r>
          </w:p>
        </w:tc>
      </w:tr>
      <w:tr w:rsidRPr="000B6F1B" w:rsidR="00AF3044" w:rsidTr="00AF3044" w14:paraId="2C086B08" w14:textId="77777777">
        <w:trPr>
          <w:trHeight w:val="147"/>
        </w:trPr>
        <w:tc>
          <w:tcPr>
            <w:tcW w:w="5240" w:type="dxa"/>
            <w:hideMark/>
          </w:tcPr>
          <w:p w:rsidRPr="000B6F1B" w:rsidR="00AF3044" w:rsidP="00E466D0" w:rsidRDefault="00AF3044" w14:paraId="2FF8C284"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Nursing Staff</w:t>
            </w:r>
          </w:p>
        </w:tc>
        <w:tc>
          <w:tcPr>
            <w:tcW w:w="992" w:type="dxa"/>
            <w:noWrap/>
            <w:hideMark/>
          </w:tcPr>
          <w:p w:rsidRPr="000B6F1B" w:rsidR="00AF3044" w:rsidP="00E466D0" w:rsidRDefault="00AF3044" w14:paraId="754B0B4E"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0</w:t>
            </w:r>
          </w:p>
        </w:tc>
        <w:tc>
          <w:tcPr>
            <w:tcW w:w="1276" w:type="dxa"/>
            <w:noWrap/>
            <w:hideMark/>
          </w:tcPr>
          <w:p w:rsidRPr="000B6F1B" w:rsidR="00AF3044" w:rsidP="00E466D0" w:rsidRDefault="00AF3044" w14:paraId="5AFDA8DE"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0</w:t>
            </w:r>
          </w:p>
        </w:tc>
        <w:tc>
          <w:tcPr>
            <w:tcW w:w="1050" w:type="dxa"/>
            <w:noWrap/>
            <w:hideMark/>
          </w:tcPr>
          <w:p w:rsidRPr="000B6F1B" w:rsidR="00AF3044" w:rsidP="00E466D0" w:rsidRDefault="00AF3044" w14:paraId="50443E77"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132" w:type="dxa"/>
            <w:noWrap/>
            <w:hideMark/>
          </w:tcPr>
          <w:p w:rsidRPr="000B6F1B" w:rsidR="00AF3044" w:rsidP="00E466D0" w:rsidRDefault="00AF3044" w14:paraId="651D31B2"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61F4B057" w14:textId="77777777">
        <w:trPr>
          <w:trHeight w:val="180"/>
        </w:trPr>
        <w:tc>
          <w:tcPr>
            <w:tcW w:w="5240" w:type="dxa"/>
            <w:hideMark/>
          </w:tcPr>
          <w:p w:rsidRPr="000B6F1B" w:rsidR="00AF3044" w:rsidP="00E466D0" w:rsidRDefault="00AF3044" w14:paraId="59FEE4ED"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Care Staff</w:t>
            </w:r>
          </w:p>
        </w:tc>
        <w:tc>
          <w:tcPr>
            <w:tcW w:w="992" w:type="dxa"/>
            <w:noWrap/>
            <w:hideMark/>
          </w:tcPr>
          <w:p w:rsidRPr="000B6F1B" w:rsidR="00AF3044" w:rsidP="00E466D0" w:rsidRDefault="00AF3044" w14:paraId="22A13BD4"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10</w:t>
            </w:r>
          </w:p>
        </w:tc>
        <w:tc>
          <w:tcPr>
            <w:tcW w:w="1276" w:type="dxa"/>
            <w:noWrap/>
            <w:hideMark/>
          </w:tcPr>
          <w:p w:rsidRPr="000B6F1B" w:rsidR="00AF3044" w:rsidP="00E466D0" w:rsidRDefault="00AF3044" w14:paraId="1E8104CA"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6</w:t>
            </w:r>
          </w:p>
        </w:tc>
        <w:tc>
          <w:tcPr>
            <w:tcW w:w="1050" w:type="dxa"/>
            <w:noWrap/>
            <w:hideMark/>
          </w:tcPr>
          <w:p w:rsidRPr="000B6F1B" w:rsidR="00AF3044" w:rsidP="00E466D0" w:rsidRDefault="00AF3044" w14:paraId="56A18BE1"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132" w:type="dxa"/>
            <w:noWrap/>
            <w:hideMark/>
          </w:tcPr>
          <w:p w:rsidRPr="000B6F1B" w:rsidR="00AF3044" w:rsidP="00E466D0" w:rsidRDefault="00AF3044" w14:paraId="0E80100E"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r>
      <w:tr w:rsidRPr="000B6F1B" w:rsidR="00AF3044" w:rsidTr="00AF3044" w14:paraId="3E927785" w14:textId="77777777">
        <w:trPr>
          <w:trHeight w:val="70"/>
        </w:trPr>
        <w:tc>
          <w:tcPr>
            <w:tcW w:w="5240" w:type="dxa"/>
            <w:hideMark/>
          </w:tcPr>
          <w:p w:rsidRPr="000B6F1B" w:rsidR="00AF3044" w:rsidP="00E466D0" w:rsidRDefault="00AF3044" w14:paraId="031DEFD9"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Therapy Staff (Occupational &amp; Physio)</w:t>
            </w:r>
          </w:p>
        </w:tc>
        <w:tc>
          <w:tcPr>
            <w:tcW w:w="992" w:type="dxa"/>
            <w:noWrap/>
            <w:hideMark/>
          </w:tcPr>
          <w:p w:rsidRPr="000B6F1B" w:rsidR="00AF3044" w:rsidP="00E466D0" w:rsidRDefault="00AF3044" w14:paraId="2E86FD13"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c>
          <w:tcPr>
            <w:tcW w:w="1276" w:type="dxa"/>
            <w:noWrap/>
            <w:hideMark/>
          </w:tcPr>
          <w:p w:rsidRPr="000B6F1B" w:rsidR="00AF3044" w:rsidP="00E466D0" w:rsidRDefault="00AF3044" w14:paraId="0BA77FF3"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0</w:t>
            </w:r>
          </w:p>
        </w:tc>
        <w:tc>
          <w:tcPr>
            <w:tcW w:w="1050" w:type="dxa"/>
            <w:noWrap/>
            <w:hideMark/>
          </w:tcPr>
          <w:p w:rsidRPr="000B6F1B" w:rsidR="00AF3044" w:rsidP="00E466D0" w:rsidRDefault="00AF3044" w14:paraId="33E440AE"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0</w:t>
            </w:r>
          </w:p>
        </w:tc>
        <w:tc>
          <w:tcPr>
            <w:tcW w:w="1132" w:type="dxa"/>
            <w:noWrap/>
            <w:hideMark/>
          </w:tcPr>
          <w:p w:rsidRPr="000B6F1B" w:rsidR="00AF3044" w:rsidP="00E466D0" w:rsidRDefault="00AF3044" w14:paraId="56921DEA"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0</w:t>
            </w:r>
          </w:p>
        </w:tc>
      </w:tr>
      <w:tr w:rsidRPr="000B6F1B" w:rsidR="00AF3044" w:rsidTr="00AF3044" w14:paraId="70F67001" w14:textId="77777777">
        <w:trPr>
          <w:trHeight w:val="70"/>
        </w:trPr>
        <w:tc>
          <w:tcPr>
            <w:tcW w:w="5240" w:type="dxa"/>
            <w:hideMark/>
          </w:tcPr>
          <w:p w:rsidRPr="000B6F1B" w:rsidR="00AF3044" w:rsidP="00E466D0" w:rsidRDefault="00AF3044" w14:paraId="13FFF72B"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Activity Coordinators</w:t>
            </w:r>
          </w:p>
        </w:tc>
        <w:tc>
          <w:tcPr>
            <w:tcW w:w="992" w:type="dxa"/>
            <w:noWrap/>
            <w:hideMark/>
          </w:tcPr>
          <w:p w:rsidRPr="000B6F1B" w:rsidR="00AF3044" w:rsidP="00E466D0" w:rsidRDefault="00AF3044" w14:paraId="5DB9FBE5"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276" w:type="dxa"/>
            <w:noWrap/>
            <w:hideMark/>
          </w:tcPr>
          <w:p w:rsidRPr="000B6F1B" w:rsidR="00AF3044" w:rsidP="00E466D0" w:rsidRDefault="00AF3044" w14:paraId="430160C6"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26EA6AF1"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0A155F52"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017AC4BE" w14:textId="77777777">
        <w:trPr>
          <w:trHeight w:val="70"/>
        </w:trPr>
        <w:tc>
          <w:tcPr>
            <w:tcW w:w="5240" w:type="dxa"/>
            <w:hideMark/>
          </w:tcPr>
          <w:p w:rsidRPr="000B6F1B" w:rsidR="00AF3044" w:rsidP="00E466D0" w:rsidRDefault="00AF3044" w14:paraId="3933BE70"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Service Management (Registered Manager/Deputy)</w:t>
            </w:r>
          </w:p>
        </w:tc>
        <w:tc>
          <w:tcPr>
            <w:tcW w:w="992" w:type="dxa"/>
            <w:noWrap/>
            <w:hideMark/>
          </w:tcPr>
          <w:p w:rsidRPr="000B6F1B" w:rsidR="00AF3044" w:rsidP="00E466D0" w:rsidRDefault="00AF3044" w14:paraId="111DB412"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3B91C0CD"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619E3D08"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0E983D77"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2772C8EB" w14:textId="77777777">
        <w:trPr>
          <w:trHeight w:val="151"/>
        </w:trPr>
        <w:tc>
          <w:tcPr>
            <w:tcW w:w="5240" w:type="dxa"/>
            <w:hideMark/>
          </w:tcPr>
          <w:p w:rsidRPr="000B6F1B" w:rsidR="00AF3044" w:rsidP="00E466D0" w:rsidRDefault="00AF3044" w14:paraId="5DDA5D93"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xml:space="preserve">Reception &amp; Admin staff at the home </w:t>
            </w:r>
          </w:p>
        </w:tc>
        <w:tc>
          <w:tcPr>
            <w:tcW w:w="992" w:type="dxa"/>
            <w:noWrap/>
            <w:hideMark/>
          </w:tcPr>
          <w:p w:rsidRPr="000B6F1B" w:rsidR="00AF3044" w:rsidP="00E466D0" w:rsidRDefault="00AF3044" w14:paraId="1D44C538"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724EBB19"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516CB268"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5205113A"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16E7B110" w14:textId="77777777">
        <w:trPr>
          <w:trHeight w:val="70"/>
        </w:trPr>
        <w:tc>
          <w:tcPr>
            <w:tcW w:w="5240" w:type="dxa"/>
            <w:hideMark/>
          </w:tcPr>
          <w:p w:rsidRPr="000B6F1B" w:rsidR="00AF3044" w:rsidP="00E466D0" w:rsidRDefault="00AF3044" w14:paraId="7992B9F5"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Chefs / Cooks</w:t>
            </w:r>
          </w:p>
        </w:tc>
        <w:tc>
          <w:tcPr>
            <w:tcW w:w="992" w:type="dxa"/>
            <w:noWrap/>
            <w:hideMark/>
          </w:tcPr>
          <w:p w:rsidRPr="000B6F1B" w:rsidR="00AF3044" w:rsidP="00E466D0" w:rsidRDefault="00AF3044" w14:paraId="0CF4DD00"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c>
          <w:tcPr>
            <w:tcW w:w="1276" w:type="dxa"/>
            <w:noWrap/>
            <w:hideMark/>
          </w:tcPr>
          <w:p w:rsidRPr="000B6F1B" w:rsidR="00AF3044" w:rsidP="00E466D0" w:rsidRDefault="00AF3044" w14:paraId="28CEF92E"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050" w:type="dxa"/>
            <w:noWrap/>
            <w:hideMark/>
          </w:tcPr>
          <w:p w:rsidRPr="000B6F1B" w:rsidR="00AF3044" w:rsidP="00E466D0" w:rsidRDefault="00AF3044" w14:paraId="273A2BAF"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7DAAA778"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360EE767" w14:textId="77777777">
        <w:trPr>
          <w:trHeight w:val="70"/>
        </w:trPr>
        <w:tc>
          <w:tcPr>
            <w:tcW w:w="5240" w:type="dxa"/>
            <w:hideMark/>
          </w:tcPr>
          <w:p w:rsidRPr="000B6F1B" w:rsidR="00AF3044" w:rsidP="00E466D0" w:rsidRDefault="00AF3044" w14:paraId="51808010"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Domestic staff (cleaning, laundry &amp; kitchen)</w:t>
            </w:r>
          </w:p>
        </w:tc>
        <w:tc>
          <w:tcPr>
            <w:tcW w:w="992" w:type="dxa"/>
            <w:noWrap/>
            <w:hideMark/>
          </w:tcPr>
          <w:p w:rsidRPr="000B6F1B" w:rsidR="00AF3044" w:rsidP="00E466D0" w:rsidRDefault="00AF3044" w14:paraId="49BDCA11"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10FDC95E"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050" w:type="dxa"/>
            <w:noWrap/>
            <w:hideMark/>
          </w:tcPr>
          <w:p w:rsidRPr="000B6F1B" w:rsidR="00AF3044" w:rsidP="00E466D0" w:rsidRDefault="00AF3044" w14:paraId="7322D0CB"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19B0FE0D"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1A133970" w14:textId="77777777">
        <w:trPr>
          <w:trHeight w:val="70"/>
        </w:trPr>
        <w:tc>
          <w:tcPr>
            <w:tcW w:w="5240" w:type="dxa"/>
            <w:hideMark/>
          </w:tcPr>
          <w:p w:rsidRPr="000B6F1B" w:rsidR="00AF3044" w:rsidP="00E466D0" w:rsidRDefault="00AF3044" w14:paraId="74D03A79"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Maintenance &amp; Gardening</w:t>
            </w:r>
          </w:p>
        </w:tc>
        <w:tc>
          <w:tcPr>
            <w:tcW w:w="992" w:type="dxa"/>
            <w:noWrap/>
            <w:hideMark/>
          </w:tcPr>
          <w:p w:rsidRPr="000B6F1B" w:rsidR="00AF3044" w:rsidP="00E466D0" w:rsidRDefault="00AF3044" w14:paraId="73602EE9"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4BF4A3B2"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050" w:type="dxa"/>
            <w:noWrap/>
            <w:hideMark/>
          </w:tcPr>
          <w:p w:rsidRPr="000B6F1B" w:rsidR="00AF3044" w:rsidP="00E466D0" w:rsidRDefault="00AF3044" w14:paraId="0338B1AB"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3104A3F8"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1EC432C7" w14:textId="77777777">
        <w:trPr>
          <w:trHeight w:val="70"/>
        </w:trPr>
        <w:tc>
          <w:tcPr>
            <w:tcW w:w="5240" w:type="dxa"/>
            <w:hideMark/>
          </w:tcPr>
          <w:p w:rsidRPr="000B6F1B" w:rsidR="00AF3044" w:rsidP="00E466D0" w:rsidRDefault="00AF3044" w14:paraId="6E8F4E15"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Other care home staffing (please specify)</w:t>
            </w:r>
          </w:p>
        </w:tc>
        <w:tc>
          <w:tcPr>
            <w:tcW w:w="992" w:type="dxa"/>
            <w:noWrap/>
            <w:hideMark/>
          </w:tcPr>
          <w:p w:rsidRPr="000B6F1B" w:rsidR="00AF3044" w:rsidP="00E466D0" w:rsidRDefault="00AF3044" w14:paraId="0AB37803"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c>
          <w:tcPr>
            <w:tcW w:w="1276" w:type="dxa"/>
            <w:noWrap/>
            <w:hideMark/>
          </w:tcPr>
          <w:p w:rsidRPr="000B6F1B" w:rsidR="00AF3044" w:rsidP="00E466D0" w:rsidRDefault="00AF3044" w14:paraId="220FD2A6"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050" w:type="dxa"/>
            <w:noWrap/>
            <w:hideMark/>
          </w:tcPr>
          <w:p w:rsidRPr="000B6F1B" w:rsidR="00AF3044" w:rsidP="00E466D0" w:rsidRDefault="00AF3044" w14:paraId="5410EFB0"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0</w:t>
            </w:r>
          </w:p>
        </w:tc>
        <w:tc>
          <w:tcPr>
            <w:tcW w:w="1132" w:type="dxa"/>
            <w:noWrap/>
            <w:hideMark/>
          </w:tcPr>
          <w:p w:rsidRPr="000B6F1B" w:rsidR="00AF3044" w:rsidP="00E466D0" w:rsidRDefault="00AF3044" w14:paraId="28C8146C"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190988E4" w14:textId="77777777">
        <w:trPr>
          <w:trHeight w:val="70"/>
        </w:trPr>
        <w:tc>
          <w:tcPr>
            <w:tcW w:w="5240" w:type="dxa"/>
            <w:hideMark/>
          </w:tcPr>
          <w:p w:rsidRPr="000B6F1B" w:rsidR="00AF3044" w:rsidP="00E466D0" w:rsidRDefault="00AF3044" w14:paraId="67DCB0F7"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Total Care Home Premises</w:t>
            </w:r>
          </w:p>
        </w:tc>
        <w:tc>
          <w:tcPr>
            <w:tcW w:w="992" w:type="dxa"/>
            <w:noWrap/>
            <w:hideMark/>
          </w:tcPr>
          <w:p w:rsidRPr="000B6F1B" w:rsidR="00AF3044" w:rsidP="00E466D0" w:rsidRDefault="00AF3044" w14:paraId="187DE82C"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w:t>
            </w:r>
          </w:p>
        </w:tc>
        <w:tc>
          <w:tcPr>
            <w:tcW w:w="1276" w:type="dxa"/>
            <w:noWrap/>
            <w:hideMark/>
          </w:tcPr>
          <w:p w:rsidRPr="000B6F1B" w:rsidR="00AF3044" w:rsidP="00E466D0" w:rsidRDefault="00AF3044" w14:paraId="31409DCD"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w:t>
            </w:r>
          </w:p>
        </w:tc>
        <w:tc>
          <w:tcPr>
            <w:tcW w:w="1050" w:type="dxa"/>
            <w:noWrap/>
            <w:hideMark/>
          </w:tcPr>
          <w:p w:rsidRPr="000B6F1B" w:rsidR="00AF3044" w:rsidP="00E466D0" w:rsidRDefault="00AF3044" w14:paraId="16F295B2"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w:t>
            </w:r>
          </w:p>
        </w:tc>
        <w:tc>
          <w:tcPr>
            <w:tcW w:w="1132" w:type="dxa"/>
            <w:noWrap/>
            <w:hideMark/>
          </w:tcPr>
          <w:p w:rsidRPr="000B6F1B" w:rsidR="00AF3044" w:rsidP="00E466D0" w:rsidRDefault="00AF3044" w14:paraId="7365876E"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w:t>
            </w:r>
          </w:p>
        </w:tc>
      </w:tr>
      <w:tr w:rsidRPr="000B6F1B" w:rsidR="00AF3044" w:rsidTr="00AF3044" w14:paraId="2C0F24CA" w14:textId="77777777">
        <w:trPr>
          <w:trHeight w:val="70"/>
        </w:trPr>
        <w:tc>
          <w:tcPr>
            <w:tcW w:w="5240" w:type="dxa"/>
            <w:hideMark/>
          </w:tcPr>
          <w:p w:rsidRPr="000B6F1B" w:rsidR="00AF3044" w:rsidP="00E466D0" w:rsidRDefault="00AF3044" w14:paraId="1DD5451C"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Fixtures &amp; fittings</w:t>
            </w:r>
          </w:p>
        </w:tc>
        <w:tc>
          <w:tcPr>
            <w:tcW w:w="992" w:type="dxa"/>
            <w:noWrap/>
            <w:hideMark/>
          </w:tcPr>
          <w:p w:rsidRPr="000B6F1B" w:rsidR="00AF3044" w:rsidP="00E466D0" w:rsidRDefault="00AF3044" w14:paraId="19C8F214"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4CFBB7DD"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050" w:type="dxa"/>
            <w:noWrap/>
            <w:hideMark/>
          </w:tcPr>
          <w:p w:rsidRPr="000B6F1B" w:rsidR="00AF3044" w:rsidP="00E466D0" w:rsidRDefault="00AF3044" w14:paraId="6FC987E0"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216EA07A"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r>
      <w:tr w:rsidRPr="000B6F1B" w:rsidR="00AF3044" w:rsidTr="00AF3044" w14:paraId="729891B3" w14:textId="77777777">
        <w:trPr>
          <w:trHeight w:val="70"/>
        </w:trPr>
        <w:tc>
          <w:tcPr>
            <w:tcW w:w="5240" w:type="dxa"/>
            <w:hideMark/>
          </w:tcPr>
          <w:p w:rsidRPr="000B6F1B" w:rsidR="00AF3044" w:rsidP="00E466D0" w:rsidRDefault="00AF3044" w14:paraId="5C032343"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Repairs and maintenance</w:t>
            </w:r>
          </w:p>
        </w:tc>
        <w:tc>
          <w:tcPr>
            <w:tcW w:w="992" w:type="dxa"/>
            <w:noWrap/>
            <w:hideMark/>
          </w:tcPr>
          <w:p w:rsidRPr="000B6F1B" w:rsidR="00AF3044" w:rsidP="00E466D0" w:rsidRDefault="00AF3044" w14:paraId="7F6C9EEC"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0519BEEC"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47BE0886"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6059DDA3"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64D5DCF4" w14:textId="77777777">
        <w:trPr>
          <w:trHeight w:val="70"/>
        </w:trPr>
        <w:tc>
          <w:tcPr>
            <w:tcW w:w="5240" w:type="dxa"/>
            <w:hideMark/>
          </w:tcPr>
          <w:p w:rsidRPr="000B6F1B" w:rsidR="00AF3044" w:rsidP="00E466D0" w:rsidRDefault="00AF3044" w14:paraId="621A77E9"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xml:space="preserve">Furniture, </w:t>
            </w:r>
            <w:proofErr w:type="gramStart"/>
            <w:r w:rsidRPr="000B6F1B">
              <w:rPr>
                <w:rFonts w:ascii="Calibri" w:hAnsi="Calibri" w:eastAsia="Times New Roman" w:cs="Calibri"/>
                <w:b/>
                <w:bCs/>
                <w:color w:val="000000"/>
                <w:sz w:val="20"/>
                <w:szCs w:val="20"/>
                <w:lang w:eastAsia="en-GB"/>
              </w:rPr>
              <w:t>furnishings</w:t>
            </w:r>
            <w:proofErr w:type="gramEnd"/>
            <w:r w:rsidRPr="000B6F1B">
              <w:rPr>
                <w:rFonts w:ascii="Calibri" w:hAnsi="Calibri" w:eastAsia="Times New Roman" w:cs="Calibri"/>
                <w:b/>
                <w:bCs/>
                <w:color w:val="000000"/>
                <w:sz w:val="20"/>
                <w:szCs w:val="20"/>
                <w:lang w:eastAsia="en-GB"/>
              </w:rPr>
              <w:t xml:space="preserve"> and equipment</w:t>
            </w:r>
          </w:p>
        </w:tc>
        <w:tc>
          <w:tcPr>
            <w:tcW w:w="992" w:type="dxa"/>
            <w:noWrap/>
            <w:hideMark/>
          </w:tcPr>
          <w:p w:rsidRPr="000B6F1B" w:rsidR="00AF3044" w:rsidP="00E466D0" w:rsidRDefault="00AF3044" w14:paraId="2C771776"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c>
          <w:tcPr>
            <w:tcW w:w="1276" w:type="dxa"/>
            <w:noWrap/>
            <w:hideMark/>
          </w:tcPr>
          <w:p w:rsidRPr="000B6F1B" w:rsidR="00AF3044" w:rsidP="00E466D0" w:rsidRDefault="00AF3044" w14:paraId="6FCBE055"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050" w:type="dxa"/>
            <w:noWrap/>
            <w:hideMark/>
          </w:tcPr>
          <w:p w:rsidRPr="000B6F1B" w:rsidR="00AF3044" w:rsidP="00E466D0" w:rsidRDefault="00AF3044" w14:paraId="7B6A0E3E"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2EB159FC"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2D34C7F1" w14:textId="77777777">
        <w:trPr>
          <w:trHeight w:val="70"/>
        </w:trPr>
        <w:tc>
          <w:tcPr>
            <w:tcW w:w="5240" w:type="dxa"/>
            <w:hideMark/>
          </w:tcPr>
          <w:p w:rsidRPr="000B6F1B" w:rsidR="00AF3044" w:rsidP="00E466D0" w:rsidRDefault="00AF3044" w14:paraId="7B8A769F"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Other care home premises costs (please specify)</w:t>
            </w:r>
          </w:p>
        </w:tc>
        <w:tc>
          <w:tcPr>
            <w:tcW w:w="992" w:type="dxa"/>
            <w:noWrap/>
            <w:hideMark/>
          </w:tcPr>
          <w:p w:rsidRPr="000B6F1B" w:rsidR="00AF3044" w:rsidP="00E466D0" w:rsidRDefault="00AF3044" w14:paraId="09F5A6E1"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c>
          <w:tcPr>
            <w:tcW w:w="1276" w:type="dxa"/>
            <w:noWrap/>
            <w:hideMark/>
          </w:tcPr>
          <w:p w:rsidRPr="000B6F1B" w:rsidR="00AF3044" w:rsidP="00E466D0" w:rsidRDefault="00AF3044" w14:paraId="300FB59E"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050" w:type="dxa"/>
            <w:noWrap/>
            <w:hideMark/>
          </w:tcPr>
          <w:p w:rsidRPr="000B6F1B" w:rsidR="00AF3044" w:rsidP="00E466D0" w:rsidRDefault="00AF3044" w14:paraId="65B74ADC"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43BFB94E"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602B15C9" w14:textId="77777777">
        <w:trPr>
          <w:trHeight w:val="70"/>
        </w:trPr>
        <w:tc>
          <w:tcPr>
            <w:tcW w:w="5240" w:type="dxa"/>
            <w:hideMark/>
          </w:tcPr>
          <w:p w:rsidRPr="000B6F1B" w:rsidR="00AF3044" w:rsidP="00E466D0" w:rsidRDefault="00AF3044" w14:paraId="5CE743E3"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w:t>
            </w:r>
          </w:p>
        </w:tc>
        <w:tc>
          <w:tcPr>
            <w:tcW w:w="992" w:type="dxa"/>
            <w:noWrap/>
            <w:hideMark/>
          </w:tcPr>
          <w:p w:rsidRPr="000B6F1B" w:rsidR="00AF3044" w:rsidP="00E466D0" w:rsidRDefault="00AF3044" w14:paraId="2F24456A"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w:t>
            </w:r>
          </w:p>
        </w:tc>
        <w:tc>
          <w:tcPr>
            <w:tcW w:w="1276" w:type="dxa"/>
            <w:noWrap/>
            <w:hideMark/>
          </w:tcPr>
          <w:p w:rsidRPr="000B6F1B" w:rsidR="00AF3044" w:rsidP="00E466D0" w:rsidRDefault="00AF3044" w14:paraId="1D87C735"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w:t>
            </w:r>
          </w:p>
        </w:tc>
        <w:tc>
          <w:tcPr>
            <w:tcW w:w="1050" w:type="dxa"/>
            <w:noWrap/>
            <w:hideMark/>
          </w:tcPr>
          <w:p w:rsidRPr="000B6F1B" w:rsidR="00AF3044" w:rsidP="00E466D0" w:rsidRDefault="00AF3044" w14:paraId="7CF1EB9B"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w:t>
            </w:r>
          </w:p>
        </w:tc>
        <w:tc>
          <w:tcPr>
            <w:tcW w:w="1132" w:type="dxa"/>
            <w:noWrap/>
            <w:hideMark/>
          </w:tcPr>
          <w:p w:rsidRPr="000B6F1B" w:rsidR="00AF3044" w:rsidP="00E466D0" w:rsidRDefault="00AF3044" w14:paraId="67E891B7"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w:t>
            </w:r>
          </w:p>
        </w:tc>
      </w:tr>
      <w:tr w:rsidRPr="000B6F1B" w:rsidR="00AF3044" w:rsidTr="00AF3044" w14:paraId="63E70281" w14:textId="77777777">
        <w:trPr>
          <w:trHeight w:val="70"/>
        </w:trPr>
        <w:tc>
          <w:tcPr>
            <w:tcW w:w="5240" w:type="dxa"/>
            <w:hideMark/>
          </w:tcPr>
          <w:p w:rsidRPr="000B6F1B" w:rsidR="00AF3044" w:rsidP="00E466D0" w:rsidRDefault="00AF3044" w14:paraId="6FEFA6F8"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Food supplies</w:t>
            </w:r>
          </w:p>
        </w:tc>
        <w:tc>
          <w:tcPr>
            <w:tcW w:w="992" w:type="dxa"/>
            <w:noWrap/>
            <w:hideMark/>
          </w:tcPr>
          <w:p w:rsidRPr="000B6F1B" w:rsidR="00AF3044" w:rsidP="00E466D0" w:rsidRDefault="00AF3044" w14:paraId="57E567F6"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16D2298D"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1790D041"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299212C6"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3E33C725" w14:textId="77777777">
        <w:trPr>
          <w:trHeight w:val="70"/>
        </w:trPr>
        <w:tc>
          <w:tcPr>
            <w:tcW w:w="5240" w:type="dxa"/>
            <w:hideMark/>
          </w:tcPr>
          <w:p w:rsidRPr="000B6F1B" w:rsidR="00AF3044" w:rsidP="00E466D0" w:rsidRDefault="00AF3044" w14:paraId="30580121"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xml:space="preserve">Domestic and cleaning supplies </w:t>
            </w:r>
          </w:p>
        </w:tc>
        <w:tc>
          <w:tcPr>
            <w:tcW w:w="992" w:type="dxa"/>
            <w:noWrap/>
            <w:hideMark/>
          </w:tcPr>
          <w:p w:rsidRPr="000B6F1B" w:rsidR="00AF3044" w:rsidP="00E466D0" w:rsidRDefault="00AF3044" w14:paraId="3B3028E7"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419DFE8F"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653B8937"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380BF7F2"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4B389ECC" w14:textId="77777777">
        <w:trPr>
          <w:trHeight w:val="70"/>
        </w:trPr>
        <w:tc>
          <w:tcPr>
            <w:tcW w:w="5240" w:type="dxa"/>
            <w:hideMark/>
          </w:tcPr>
          <w:p w:rsidRPr="000B6F1B" w:rsidR="00AF3044" w:rsidP="00E466D0" w:rsidRDefault="00AF3044" w14:paraId="636BB42D"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Medical supplies (excluding PPE)</w:t>
            </w:r>
          </w:p>
        </w:tc>
        <w:tc>
          <w:tcPr>
            <w:tcW w:w="992" w:type="dxa"/>
            <w:noWrap/>
            <w:hideMark/>
          </w:tcPr>
          <w:p w:rsidRPr="000B6F1B" w:rsidR="00AF3044" w:rsidP="00E466D0" w:rsidRDefault="00AF3044" w14:paraId="35EC051B"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276" w:type="dxa"/>
            <w:noWrap/>
            <w:hideMark/>
          </w:tcPr>
          <w:p w:rsidRPr="000B6F1B" w:rsidR="00AF3044" w:rsidP="00E466D0" w:rsidRDefault="00AF3044" w14:paraId="3A8C9FB8"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3FD8378D"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64D7F0AA"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r>
      <w:tr w:rsidRPr="000B6F1B" w:rsidR="00AF3044" w:rsidTr="00AF3044" w14:paraId="402DAA41" w14:textId="77777777">
        <w:trPr>
          <w:trHeight w:val="70"/>
        </w:trPr>
        <w:tc>
          <w:tcPr>
            <w:tcW w:w="5240" w:type="dxa"/>
            <w:hideMark/>
          </w:tcPr>
          <w:p w:rsidRPr="000B6F1B" w:rsidR="00AF3044" w:rsidP="00E466D0" w:rsidRDefault="00AF3044" w14:paraId="5630C74F"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PPE</w:t>
            </w:r>
          </w:p>
        </w:tc>
        <w:tc>
          <w:tcPr>
            <w:tcW w:w="992" w:type="dxa"/>
            <w:noWrap/>
            <w:hideMark/>
          </w:tcPr>
          <w:p w:rsidRPr="000B6F1B" w:rsidR="00AF3044" w:rsidP="00E466D0" w:rsidRDefault="00AF3044" w14:paraId="285AFB51"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c>
          <w:tcPr>
            <w:tcW w:w="1276" w:type="dxa"/>
            <w:noWrap/>
            <w:hideMark/>
          </w:tcPr>
          <w:p w:rsidRPr="000B6F1B" w:rsidR="00AF3044" w:rsidP="00E466D0" w:rsidRDefault="00AF3044" w14:paraId="45680F31"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c>
          <w:tcPr>
            <w:tcW w:w="1050" w:type="dxa"/>
            <w:noWrap/>
            <w:hideMark/>
          </w:tcPr>
          <w:p w:rsidRPr="000B6F1B" w:rsidR="00AF3044" w:rsidP="00E466D0" w:rsidRDefault="00AF3044" w14:paraId="441BB08E"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0</w:t>
            </w:r>
          </w:p>
        </w:tc>
        <w:tc>
          <w:tcPr>
            <w:tcW w:w="1132" w:type="dxa"/>
            <w:noWrap/>
            <w:hideMark/>
          </w:tcPr>
          <w:p w:rsidRPr="000B6F1B" w:rsidR="00AF3044" w:rsidP="00E466D0" w:rsidRDefault="00AF3044" w14:paraId="755104AF"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r>
      <w:tr w:rsidRPr="000B6F1B" w:rsidR="00AF3044" w:rsidTr="00AF3044" w14:paraId="510E697E" w14:textId="77777777">
        <w:trPr>
          <w:trHeight w:val="70"/>
        </w:trPr>
        <w:tc>
          <w:tcPr>
            <w:tcW w:w="5240" w:type="dxa"/>
            <w:hideMark/>
          </w:tcPr>
          <w:p w:rsidRPr="000B6F1B" w:rsidR="00AF3044" w:rsidP="00E466D0" w:rsidRDefault="00AF3044" w14:paraId="32E9630B"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Office supplies (home specific)</w:t>
            </w:r>
          </w:p>
        </w:tc>
        <w:tc>
          <w:tcPr>
            <w:tcW w:w="992" w:type="dxa"/>
            <w:noWrap/>
            <w:hideMark/>
          </w:tcPr>
          <w:p w:rsidRPr="000B6F1B" w:rsidR="00AF3044" w:rsidP="00E466D0" w:rsidRDefault="00AF3044" w14:paraId="3E897842"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3AD75EF5"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7362B4D1"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2CBFB1A2"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6BC685E1" w14:textId="77777777">
        <w:trPr>
          <w:trHeight w:val="70"/>
        </w:trPr>
        <w:tc>
          <w:tcPr>
            <w:tcW w:w="5240" w:type="dxa"/>
            <w:hideMark/>
          </w:tcPr>
          <w:p w:rsidRPr="000B6F1B" w:rsidR="00AF3044" w:rsidP="00E466D0" w:rsidRDefault="00AF3044" w14:paraId="30F1F837"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Insurance (all risks)</w:t>
            </w:r>
          </w:p>
        </w:tc>
        <w:tc>
          <w:tcPr>
            <w:tcW w:w="992" w:type="dxa"/>
            <w:noWrap/>
            <w:hideMark/>
          </w:tcPr>
          <w:p w:rsidRPr="000B6F1B" w:rsidR="00AF3044" w:rsidP="00E466D0" w:rsidRDefault="00AF3044" w14:paraId="4DCC2FF8"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2D591CB4"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4EAEF68A"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2934DB1C"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67DDEFFB" w14:textId="77777777">
        <w:trPr>
          <w:trHeight w:val="70"/>
        </w:trPr>
        <w:tc>
          <w:tcPr>
            <w:tcW w:w="5240" w:type="dxa"/>
            <w:hideMark/>
          </w:tcPr>
          <w:p w:rsidRPr="000B6F1B" w:rsidR="00AF3044" w:rsidP="00E466D0" w:rsidRDefault="00AF3044" w14:paraId="3A0AF83B"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Registration fees</w:t>
            </w:r>
          </w:p>
        </w:tc>
        <w:tc>
          <w:tcPr>
            <w:tcW w:w="992" w:type="dxa"/>
            <w:noWrap/>
            <w:hideMark/>
          </w:tcPr>
          <w:p w:rsidRPr="000B6F1B" w:rsidR="00AF3044" w:rsidP="00E466D0" w:rsidRDefault="00AF3044" w14:paraId="51E1D410"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5F91417A"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6289D317"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5C73F72A"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5CBE5B6E" w14:textId="77777777">
        <w:trPr>
          <w:trHeight w:val="70"/>
        </w:trPr>
        <w:tc>
          <w:tcPr>
            <w:tcW w:w="5240" w:type="dxa"/>
            <w:hideMark/>
          </w:tcPr>
          <w:p w:rsidRPr="000B6F1B" w:rsidR="00AF3044" w:rsidP="00E466D0" w:rsidRDefault="00AF3044" w14:paraId="484C5556"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Telephone &amp; internet</w:t>
            </w:r>
          </w:p>
        </w:tc>
        <w:tc>
          <w:tcPr>
            <w:tcW w:w="992" w:type="dxa"/>
            <w:noWrap/>
            <w:hideMark/>
          </w:tcPr>
          <w:p w:rsidRPr="000B6F1B" w:rsidR="00AF3044" w:rsidP="00E466D0" w:rsidRDefault="00AF3044" w14:paraId="3372A653"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50638F13"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1674AC57"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15043051"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7A3C4F1F" w14:textId="77777777">
        <w:trPr>
          <w:trHeight w:val="70"/>
        </w:trPr>
        <w:tc>
          <w:tcPr>
            <w:tcW w:w="5240" w:type="dxa"/>
            <w:hideMark/>
          </w:tcPr>
          <w:p w:rsidRPr="000B6F1B" w:rsidR="00AF3044" w:rsidP="00E466D0" w:rsidRDefault="00AF3044" w14:paraId="0DC67A28"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Council tax / rates</w:t>
            </w:r>
          </w:p>
        </w:tc>
        <w:tc>
          <w:tcPr>
            <w:tcW w:w="992" w:type="dxa"/>
            <w:noWrap/>
            <w:hideMark/>
          </w:tcPr>
          <w:p w:rsidRPr="000B6F1B" w:rsidR="00AF3044" w:rsidP="00E466D0" w:rsidRDefault="00AF3044" w14:paraId="1249194A"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195BEDAC"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050" w:type="dxa"/>
            <w:noWrap/>
            <w:hideMark/>
          </w:tcPr>
          <w:p w:rsidRPr="000B6F1B" w:rsidR="00AF3044" w:rsidP="00E466D0" w:rsidRDefault="00AF3044" w14:paraId="76B9A564"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4B0AD939"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0A407984" w14:textId="77777777">
        <w:trPr>
          <w:trHeight w:val="70"/>
        </w:trPr>
        <w:tc>
          <w:tcPr>
            <w:tcW w:w="5240" w:type="dxa"/>
            <w:hideMark/>
          </w:tcPr>
          <w:p w:rsidRPr="000B6F1B" w:rsidR="00AF3044" w:rsidP="00E466D0" w:rsidRDefault="00AF3044" w14:paraId="76B45C48"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Electricity, Gas &amp; Water</w:t>
            </w:r>
          </w:p>
        </w:tc>
        <w:tc>
          <w:tcPr>
            <w:tcW w:w="992" w:type="dxa"/>
            <w:noWrap/>
            <w:hideMark/>
          </w:tcPr>
          <w:p w:rsidRPr="000B6F1B" w:rsidR="00AF3044" w:rsidP="00E466D0" w:rsidRDefault="00AF3044" w14:paraId="00453876"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7A93B58B"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0FA89BEC"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5272695A"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6F7B2474" w14:textId="77777777">
        <w:trPr>
          <w:trHeight w:val="70"/>
        </w:trPr>
        <w:tc>
          <w:tcPr>
            <w:tcW w:w="5240" w:type="dxa"/>
            <w:hideMark/>
          </w:tcPr>
          <w:p w:rsidRPr="000B6F1B" w:rsidR="00AF3044" w:rsidP="00E466D0" w:rsidRDefault="00AF3044" w14:paraId="66826BEE"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Trade and clinical waste</w:t>
            </w:r>
          </w:p>
        </w:tc>
        <w:tc>
          <w:tcPr>
            <w:tcW w:w="992" w:type="dxa"/>
            <w:noWrap/>
            <w:hideMark/>
          </w:tcPr>
          <w:p w:rsidRPr="000B6F1B" w:rsidR="00AF3044" w:rsidP="00E466D0" w:rsidRDefault="00AF3044" w14:paraId="34738565"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4ED137CD"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4B569195"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531BE05D"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1AD52596" w14:textId="77777777">
        <w:trPr>
          <w:trHeight w:val="70"/>
        </w:trPr>
        <w:tc>
          <w:tcPr>
            <w:tcW w:w="5240" w:type="dxa"/>
            <w:hideMark/>
          </w:tcPr>
          <w:p w:rsidRPr="000B6F1B" w:rsidR="00AF3044" w:rsidP="00E466D0" w:rsidRDefault="00AF3044" w14:paraId="623259B8"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Transport &amp; Activities</w:t>
            </w:r>
          </w:p>
        </w:tc>
        <w:tc>
          <w:tcPr>
            <w:tcW w:w="992" w:type="dxa"/>
            <w:noWrap/>
            <w:hideMark/>
          </w:tcPr>
          <w:p w:rsidRPr="000B6F1B" w:rsidR="00AF3044" w:rsidP="00E466D0" w:rsidRDefault="00AF3044" w14:paraId="40A8D11E"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276B4D9B"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5A8D07C0"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6F6F45C9"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7E597A86" w14:textId="77777777">
        <w:trPr>
          <w:trHeight w:val="70"/>
        </w:trPr>
        <w:tc>
          <w:tcPr>
            <w:tcW w:w="5240" w:type="dxa"/>
            <w:hideMark/>
          </w:tcPr>
          <w:p w:rsidRPr="000B6F1B" w:rsidR="00AF3044" w:rsidP="00E466D0" w:rsidRDefault="00AF3044" w14:paraId="7E0F9ED1"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Other care home supplies and services costs (please specify)</w:t>
            </w:r>
          </w:p>
        </w:tc>
        <w:tc>
          <w:tcPr>
            <w:tcW w:w="992" w:type="dxa"/>
            <w:noWrap/>
            <w:hideMark/>
          </w:tcPr>
          <w:p w:rsidRPr="000B6F1B" w:rsidR="00AF3044" w:rsidP="00E466D0" w:rsidRDefault="00AF3044" w14:paraId="384CA206"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c>
          <w:tcPr>
            <w:tcW w:w="1276" w:type="dxa"/>
            <w:noWrap/>
            <w:hideMark/>
          </w:tcPr>
          <w:p w:rsidRPr="000B6F1B" w:rsidR="00AF3044" w:rsidP="00E466D0" w:rsidRDefault="00AF3044" w14:paraId="6EF0A1CF"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207C760A"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61C93094"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220EC3C7" w14:textId="77777777">
        <w:trPr>
          <w:trHeight w:val="70"/>
        </w:trPr>
        <w:tc>
          <w:tcPr>
            <w:tcW w:w="5240" w:type="dxa"/>
            <w:hideMark/>
          </w:tcPr>
          <w:p w:rsidRPr="000B6F1B" w:rsidR="00AF3044" w:rsidP="00E466D0" w:rsidRDefault="00AF3044" w14:paraId="49BE61F0"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Total Head Office</w:t>
            </w:r>
          </w:p>
        </w:tc>
        <w:tc>
          <w:tcPr>
            <w:tcW w:w="992" w:type="dxa"/>
            <w:noWrap/>
            <w:hideMark/>
          </w:tcPr>
          <w:p w:rsidRPr="000B6F1B" w:rsidR="00AF3044" w:rsidP="00E466D0" w:rsidRDefault="00AF3044" w14:paraId="27C00663"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w:t>
            </w:r>
          </w:p>
        </w:tc>
        <w:tc>
          <w:tcPr>
            <w:tcW w:w="1276" w:type="dxa"/>
            <w:noWrap/>
            <w:hideMark/>
          </w:tcPr>
          <w:p w:rsidRPr="000B6F1B" w:rsidR="00AF3044" w:rsidP="00E466D0" w:rsidRDefault="00AF3044" w14:paraId="0CC1C169"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w:t>
            </w:r>
          </w:p>
        </w:tc>
        <w:tc>
          <w:tcPr>
            <w:tcW w:w="1050" w:type="dxa"/>
            <w:noWrap/>
            <w:hideMark/>
          </w:tcPr>
          <w:p w:rsidRPr="000B6F1B" w:rsidR="00AF3044" w:rsidP="00E466D0" w:rsidRDefault="00AF3044" w14:paraId="00258A87"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w:t>
            </w:r>
          </w:p>
        </w:tc>
        <w:tc>
          <w:tcPr>
            <w:tcW w:w="1132" w:type="dxa"/>
            <w:noWrap/>
            <w:hideMark/>
          </w:tcPr>
          <w:p w:rsidRPr="000B6F1B" w:rsidR="00AF3044" w:rsidP="00E466D0" w:rsidRDefault="00AF3044" w14:paraId="3B40050E"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 </w:t>
            </w:r>
          </w:p>
        </w:tc>
      </w:tr>
      <w:tr w:rsidRPr="000B6F1B" w:rsidR="00AF3044" w:rsidTr="00AF3044" w14:paraId="57AB3C0C" w14:textId="77777777">
        <w:trPr>
          <w:trHeight w:val="70"/>
        </w:trPr>
        <w:tc>
          <w:tcPr>
            <w:tcW w:w="5240" w:type="dxa"/>
            <w:hideMark/>
          </w:tcPr>
          <w:p w:rsidRPr="000B6F1B" w:rsidR="00AF3044" w:rsidP="00E466D0" w:rsidRDefault="00AF3044" w14:paraId="2B797B6A"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Central / Regional Management</w:t>
            </w:r>
          </w:p>
        </w:tc>
        <w:tc>
          <w:tcPr>
            <w:tcW w:w="992" w:type="dxa"/>
            <w:noWrap/>
            <w:hideMark/>
          </w:tcPr>
          <w:p w:rsidRPr="000B6F1B" w:rsidR="00AF3044" w:rsidP="00E466D0" w:rsidRDefault="00AF3044" w14:paraId="6E806E57"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c>
          <w:tcPr>
            <w:tcW w:w="1276" w:type="dxa"/>
            <w:noWrap/>
            <w:hideMark/>
          </w:tcPr>
          <w:p w:rsidRPr="000B6F1B" w:rsidR="00AF3044" w:rsidP="00E466D0" w:rsidRDefault="00AF3044" w14:paraId="501601D5"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77511687"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7CDA2430"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r>
      <w:tr w:rsidRPr="000B6F1B" w:rsidR="00AF3044" w:rsidTr="00AF3044" w14:paraId="005C4467" w14:textId="77777777">
        <w:trPr>
          <w:trHeight w:val="94"/>
        </w:trPr>
        <w:tc>
          <w:tcPr>
            <w:tcW w:w="5240" w:type="dxa"/>
            <w:hideMark/>
          </w:tcPr>
          <w:p w:rsidRPr="000B6F1B" w:rsidR="00AF3044" w:rsidP="00E466D0" w:rsidRDefault="00AF3044" w14:paraId="5F2B86E1"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Support Services (finance / HR / legal / marketing etc.)</w:t>
            </w:r>
          </w:p>
        </w:tc>
        <w:tc>
          <w:tcPr>
            <w:tcW w:w="992" w:type="dxa"/>
            <w:noWrap/>
            <w:hideMark/>
          </w:tcPr>
          <w:p w:rsidRPr="000B6F1B" w:rsidR="00AF3044" w:rsidP="00E466D0" w:rsidRDefault="00AF3044" w14:paraId="23E23C82"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393807BE"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358DC690"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1B07412E"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14ABC039" w14:textId="77777777">
        <w:trPr>
          <w:trHeight w:val="70"/>
        </w:trPr>
        <w:tc>
          <w:tcPr>
            <w:tcW w:w="5240" w:type="dxa"/>
            <w:hideMark/>
          </w:tcPr>
          <w:p w:rsidRPr="000B6F1B" w:rsidR="00AF3044" w:rsidP="00E466D0" w:rsidRDefault="00AF3044" w14:paraId="6EB8C9DB"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Recruitment, Training &amp; Vetting (incl. DBS checks)</w:t>
            </w:r>
          </w:p>
        </w:tc>
        <w:tc>
          <w:tcPr>
            <w:tcW w:w="992" w:type="dxa"/>
            <w:noWrap/>
            <w:hideMark/>
          </w:tcPr>
          <w:p w:rsidRPr="000B6F1B" w:rsidR="00AF3044" w:rsidP="00E466D0" w:rsidRDefault="00AF3044" w14:paraId="4224B75E"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159B6D17"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06B4B9F7"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5E4EEB75"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1A312786" w14:textId="77777777">
        <w:trPr>
          <w:trHeight w:val="70"/>
        </w:trPr>
        <w:tc>
          <w:tcPr>
            <w:tcW w:w="5240" w:type="dxa"/>
            <w:hideMark/>
          </w:tcPr>
          <w:p w:rsidRPr="000B6F1B" w:rsidR="00AF3044" w:rsidP="00E466D0" w:rsidRDefault="00AF3044" w14:paraId="1BFA0095"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Other head office costs (please specify)</w:t>
            </w:r>
          </w:p>
        </w:tc>
        <w:tc>
          <w:tcPr>
            <w:tcW w:w="992" w:type="dxa"/>
            <w:noWrap/>
            <w:hideMark/>
          </w:tcPr>
          <w:p w:rsidRPr="000B6F1B" w:rsidR="00AF3044" w:rsidP="00E466D0" w:rsidRDefault="00AF3044" w14:paraId="60F51E9B"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276" w:type="dxa"/>
            <w:noWrap/>
            <w:hideMark/>
          </w:tcPr>
          <w:p w:rsidRPr="000B6F1B" w:rsidR="00AF3044" w:rsidP="00E466D0" w:rsidRDefault="00AF3044" w14:paraId="36A40F47"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050" w:type="dxa"/>
            <w:noWrap/>
            <w:hideMark/>
          </w:tcPr>
          <w:p w:rsidRPr="000B6F1B" w:rsidR="00AF3044" w:rsidP="00E466D0" w:rsidRDefault="00AF3044" w14:paraId="4EEAF102"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262CA7E1"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r>
      <w:tr w:rsidRPr="000B6F1B" w:rsidR="00AF3044" w:rsidTr="00AF3044" w14:paraId="0AF7474D" w14:textId="77777777">
        <w:trPr>
          <w:trHeight w:val="70"/>
        </w:trPr>
        <w:tc>
          <w:tcPr>
            <w:tcW w:w="5240" w:type="dxa"/>
            <w:hideMark/>
          </w:tcPr>
          <w:p w:rsidRPr="000B6F1B" w:rsidR="00AF3044" w:rsidP="00E466D0" w:rsidRDefault="00AF3044" w14:paraId="6AC60FC7"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Total Return on Operations</w:t>
            </w:r>
          </w:p>
        </w:tc>
        <w:tc>
          <w:tcPr>
            <w:tcW w:w="992" w:type="dxa"/>
            <w:noWrap/>
            <w:hideMark/>
          </w:tcPr>
          <w:p w:rsidRPr="000B6F1B" w:rsidR="00AF3044" w:rsidP="00E466D0" w:rsidRDefault="00AF3044" w14:paraId="4B5825CD"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0FAF0184"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47D9E8D7"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0DC64950"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r w:rsidRPr="000B6F1B" w:rsidR="00AF3044" w:rsidTr="00AF3044" w14:paraId="545F4754" w14:textId="77777777">
        <w:trPr>
          <w:trHeight w:val="70"/>
        </w:trPr>
        <w:tc>
          <w:tcPr>
            <w:tcW w:w="5240" w:type="dxa"/>
            <w:hideMark/>
          </w:tcPr>
          <w:p w:rsidRPr="000B6F1B" w:rsidR="00AF3044" w:rsidP="00E466D0" w:rsidRDefault="00AF3044" w14:paraId="4B770227" w14:textId="77777777">
            <w:pPr>
              <w:rPr>
                <w:rFonts w:ascii="Calibri" w:hAnsi="Calibri" w:eastAsia="Times New Roman" w:cs="Calibri"/>
                <w:b/>
                <w:bCs/>
                <w:color w:val="000000"/>
                <w:sz w:val="20"/>
                <w:szCs w:val="20"/>
                <w:lang w:eastAsia="en-GB"/>
              </w:rPr>
            </w:pPr>
            <w:r w:rsidRPr="000B6F1B">
              <w:rPr>
                <w:rFonts w:ascii="Calibri" w:hAnsi="Calibri" w:eastAsia="Times New Roman" w:cs="Calibri"/>
                <w:b/>
                <w:bCs/>
                <w:color w:val="000000"/>
                <w:sz w:val="20"/>
                <w:szCs w:val="20"/>
                <w:lang w:eastAsia="en-GB"/>
              </w:rPr>
              <w:t>Total Return on Capital</w:t>
            </w:r>
          </w:p>
        </w:tc>
        <w:tc>
          <w:tcPr>
            <w:tcW w:w="992" w:type="dxa"/>
            <w:noWrap/>
            <w:hideMark/>
          </w:tcPr>
          <w:p w:rsidRPr="000B6F1B" w:rsidR="00AF3044" w:rsidP="00E466D0" w:rsidRDefault="00AF3044" w14:paraId="2F9A8050"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3</w:t>
            </w:r>
          </w:p>
        </w:tc>
        <w:tc>
          <w:tcPr>
            <w:tcW w:w="1276" w:type="dxa"/>
            <w:noWrap/>
            <w:hideMark/>
          </w:tcPr>
          <w:p w:rsidRPr="000B6F1B" w:rsidR="00AF3044" w:rsidP="00E466D0" w:rsidRDefault="00AF3044" w14:paraId="5539575A"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4</w:t>
            </w:r>
          </w:p>
        </w:tc>
        <w:tc>
          <w:tcPr>
            <w:tcW w:w="1050" w:type="dxa"/>
            <w:noWrap/>
            <w:hideMark/>
          </w:tcPr>
          <w:p w:rsidRPr="000B6F1B" w:rsidR="00AF3044" w:rsidP="00E466D0" w:rsidRDefault="00AF3044" w14:paraId="13D8ECD1"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1</w:t>
            </w:r>
          </w:p>
        </w:tc>
        <w:tc>
          <w:tcPr>
            <w:tcW w:w="1132" w:type="dxa"/>
            <w:noWrap/>
            <w:hideMark/>
          </w:tcPr>
          <w:p w:rsidRPr="000B6F1B" w:rsidR="00AF3044" w:rsidP="00E466D0" w:rsidRDefault="00AF3044" w14:paraId="0401CE98" w14:textId="77777777">
            <w:pPr>
              <w:jc w:val="right"/>
              <w:rPr>
                <w:rFonts w:ascii="Calibri" w:hAnsi="Calibri" w:eastAsia="Times New Roman" w:cs="Calibri"/>
                <w:color w:val="000000"/>
                <w:sz w:val="20"/>
                <w:szCs w:val="20"/>
                <w:lang w:eastAsia="en-GB"/>
              </w:rPr>
            </w:pPr>
            <w:r w:rsidRPr="000B6F1B">
              <w:rPr>
                <w:rFonts w:ascii="Calibri" w:hAnsi="Calibri" w:eastAsia="Times New Roman" w:cs="Calibri"/>
                <w:color w:val="000000"/>
                <w:sz w:val="20"/>
                <w:szCs w:val="20"/>
                <w:lang w:eastAsia="en-GB"/>
              </w:rPr>
              <w:t>2</w:t>
            </w:r>
          </w:p>
        </w:tc>
      </w:tr>
    </w:tbl>
    <w:p w:rsidRPr="005E326D" w:rsidR="005E326D" w:rsidP="005E326D" w:rsidRDefault="005E326D" w14:paraId="0C537ECD" w14:textId="02051874">
      <w:pPr>
        <w:ind w:hanging="426"/>
        <w:rPr>
          <w:b/>
          <w:bCs/>
          <w:u w:val="single"/>
        </w:rPr>
      </w:pPr>
    </w:p>
    <w:sectPr w:rsidRPr="005E326D" w:rsidR="005E326D" w:rsidSect="00B32545">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1AAD0" w14:textId="77777777" w:rsidR="009C71B5" w:rsidRDefault="009C71B5" w:rsidP="00FE7AB5">
      <w:pPr>
        <w:spacing w:after="0" w:line="240" w:lineRule="auto"/>
      </w:pPr>
      <w:r>
        <w:separator/>
      </w:r>
    </w:p>
  </w:endnote>
  <w:endnote w:type="continuationSeparator" w:id="0">
    <w:p w14:paraId="52E887D6" w14:textId="77777777" w:rsidR="009C71B5" w:rsidRDefault="009C71B5" w:rsidP="00FE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203398"/>
      <w:docPartObj>
        <w:docPartGallery w:val="Page Numbers (Bottom of Page)"/>
        <w:docPartUnique/>
      </w:docPartObj>
    </w:sdtPr>
    <w:sdtEndPr>
      <w:rPr>
        <w:noProof/>
      </w:rPr>
    </w:sdtEndPr>
    <w:sdtContent>
      <w:p w14:paraId="506C2F01" w14:textId="3B1BB321" w:rsidR="00186733" w:rsidRDefault="001867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47DCCD" w14:textId="77777777" w:rsidR="00186733" w:rsidRDefault="00186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E75CE" w14:textId="77777777" w:rsidR="009C71B5" w:rsidRDefault="009C71B5" w:rsidP="00FE7AB5">
      <w:pPr>
        <w:spacing w:after="0" w:line="240" w:lineRule="auto"/>
      </w:pPr>
      <w:r>
        <w:separator/>
      </w:r>
    </w:p>
  </w:footnote>
  <w:footnote w:type="continuationSeparator" w:id="0">
    <w:p w14:paraId="21F63430" w14:textId="77777777" w:rsidR="009C71B5" w:rsidRDefault="009C71B5" w:rsidP="00FE7AB5">
      <w:pPr>
        <w:spacing w:after="0" w:line="240" w:lineRule="auto"/>
      </w:pPr>
      <w:r>
        <w:continuationSeparator/>
      </w:r>
    </w:p>
  </w:footnote>
  <w:footnote w:id="1">
    <w:p w14:paraId="697BE6F2" w14:textId="55BDF72F" w:rsidR="00FE7AB5" w:rsidRPr="00A3642E" w:rsidRDefault="00FE7AB5">
      <w:pPr>
        <w:pStyle w:val="FootnoteText"/>
        <w:rPr>
          <w:rFonts w:cstheme="minorHAnsi"/>
          <w:sz w:val="18"/>
          <w:szCs w:val="18"/>
        </w:rPr>
      </w:pPr>
      <w:r w:rsidRPr="00A3642E">
        <w:rPr>
          <w:rStyle w:val="FootnoteReference"/>
          <w:rFonts w:cstheme="minorHAnsi"/>
          <w:sz w:val="18"/>
          <w:szCs w:val="18"/>
        </w:rPr>
        <w:footnoteRef/>
      </w:r>
      <w:r w:rsidRPr="00A3642E">
        <w:rPr>
          <w:rFonts w:cstheme="minorHAnsi"/>
          <w:sz w:val="18"/>
          <w:szCs w:val="18"/>
        </w:rPr>
        <w:t xml:space="preserve"> A free online tool provided by </w:t>
      </w:r>
      <w:proofErr w:type="spellStart"/>
      <w:r w:rsidR="005834EE" w:rsidRPr="00A3642E">
        <w:rPr>
          <w:rFonts w:cstheme="minorHAnsi"/>
          <w:sz w:val="18"/>
          <w:szCs w:val="18"/>
        </w:rPr>
        <w:t>CareCubed</w:t>
      </w:r>
      <w:proofErr w:type="spellEnd"/>
      <w:r w:rsidR="005834EE" w:rsidRPr="00A3642E">
        <w:rPr>
          <w:rFonts w:cstheme="minorHAnsi"/>
          <w:sz w:val="18"/>
          <w:szCs w:val="18"/>
        </w:rPr>
        <w:t xml:space="preserve"> </w:t>
      </w:r>
      <w:r w:rsidR="005834EE">
        <w:rPr>
          <w:rFonts w:cstheme="minorHAnsi"/>
          <w:sz w:val="18"/>
          <w:szCs w:val="18"/>
        </w:rPr>
        <w:t>was</w:t>
      </w:r>
      <w:r w:rsidR="006C05D0" w:rsidRPr="00A3642E">
        <w:rPr>
          <w:rFonts w:cstheme="minorHAnsi"/>
          <w:sz w:val="18"/>
          <w:szCs w:val="18"/>
        </w:rPr>
        <w:t xml:space="preserve"> </w:t>
      </w:r>
      <w:r w:rsidRPr="00A3642E">
        <w:rPr>
          <w:rFonts w:cstheme="minorHAnsi"/>
          <w:sz w:val="18"/>
          <w:szCs w:val="18"/>
        </w:rPr>
        <w:t xml:space="preserve">commissioned by </w:t>
      </w:r>
      <w:r w:rsidR="006C05D0" w:rsidRPr="00A3642E">
        <w:rPr>
          <w:rFonts w:cstheme="minorHAnsi"/>
          <w:sz w:val="18"/>
          <w:szCs w:val="18"/>
        </w:rPr>
        <w:t xml:space="preserve">the </w:t>
      </w:r>
      <w:r w:rsidRPr="00A3642E">
        <w:rPr>
          <w:rFonts w:cstheme="minorHAnsi"/>
          <w:sz w:val="18"/>
          <w:szCs w:val="18"/>
        </w:rPr>
        <w:t>Care and Health Improvement Programme</w:t>
      </w:r>
      <w:r w:rsidR="006C05D0" w:rsidRPr="00A3642E">
        <w:rPr>
          <w:rFonts w:cstheme="minorHAnsi"/>
          <w:sz w:val="18"/>
          <w:szCs w:val="18"/>
        </w:rPr>
        <w:t xml:space="preserve"> (CHIP)</w:t>
      </w:r>
      <w:r w:rsidRPr="00A3642E">
        <w:rPr>
          <w:rFonts w:cstheme="minorHAnsi"/>
          <w:sz w:val="18"/>
          <w:szCs w:val="18"/>
        </w:rPr>
        <w:t xml:space="preserve">and </w:t>
      </w:r>
      <w:r w:rsidR="00B461F1">
        <w:rPr>
          <w:rFonts w:cstheme="minorHAnsi"/>
          <w:sz w:val="18"/>
          <w:szCs w:val="18"/>
        </w:rPr>
        <w:t xml:space="preserve"> </w:t>
      </w:r>
      <w:r w:rsidRPr="00A3642E">
        <w:rPr>
          <w:rFonts w:cstheme="minorHAnsi"/>
          <w:sz w:val="18"/>
          <w:szCs w:val="18"/>
        </w:rPr>
        <w:t xml:space="preserve"> for use by Care Home Providers and Local Authorities in England to input, share and collate data for the DHSC Cost of Care Exercise for 65+ Care Homes.</w:t>
      </w:r>
    </w:p>
  </w:footnote>
  <w:footnote w:id="2">
    <w:p w14:paraId="22CB478C" w14:textId="77777777" w:rsidR="00DA654F" w:rsidRPr="00A3642E" w:rsidRDefault="00DA654F" w:rsidP="00DA654F">
      <w:pPr>
        <w:pStyle w:val="FootnoteText"/>
        <w:rPr>
          <w:rFonts w:cstheme="minorHAnsi"/>
          <w:sz w:val="18"/>
          <w:szCs w:val="18"/>
        </w:rPr>
      </w:pPr>
      <w:r w:rsidRPr="00A3642E">
        <w:rPr>
          <w:rStyle w:val="FootnoteReference"/>
          <w:rFonts w:cstheme="minorHAnsi"/>
          <w:sz w:val="18"/>
          <w:szCs w:val="18"/>
        </w:rPr>
        <w:footnoteRef/>
      </w:r>
      <w:r w:rsidRPr="00A3642E">
        <w:rPr>
          <w:rFonts w:cstheme="minorHAnsi"/>
          <w:sz w:val="18"/>
          <w:szCs w:val="18"/>
        </w:rPr>
        <w:t xml:space="preserve"> A free online tool provided by </w:t>
      </w:r>
      <w:proofErr w:type="spellStart"/>
      <w:r w:rsidRPr="00A3642E">
        <w:rPr>
          <w:rFonts w:cstheme="minorHAnsi"/>
          <w:sz w:val="18"/>
          <w:szCs w:val="18"/>
        </w:rPr>
        <w:t>CareCubed</w:t>
      </w:r>
      <w:proofErr w:type="spellEnd"/>
      <w:r w:rsidRPr="00A3642E">
        <w:rPr>
          <w:rFonts w:cstheme="minorHAnsi"/>
          <w:sz w:val="18"/>
          <w:szCs w:val="18"/>
        </w:rPr>
        <w:t xml:space="preserve"> </w:t>
      </w:r>
      <w:r>
        <w:rPr>
          <w:rFonts w:cstheme="minorHAnsi"/>
          <w:sz w:val="18"/>
          <w:szCs w:val="18"/>
        </w:rPr>
        <w:t>was</w:t>
      </w:r>
      <w:r w:rsidRPr="00A3642E">
        <w:rPr>
          <w:rFonts w:cstheme="minorHAnsi"/>
          <w:sz w:val="18"/>
          <w:szCs w:val="18"/>
        </w:rPr>
        <w:t xml:space="preserve"> commissioned by the Care and Health Improvement Programme (CHIP)and </w:t>
      </w:r>
      <w:r>
        <w:rPr>
          <w:rFonts w:cstheme="minorHAnsi"/>
          <w:sz w:val="18"/>
          <w:szCs w:val="18"/>
        </w:rPr>
        <w:t xml:space="preserve"> </w:t>
      </w:r>
      <w:r w:rsidRPr="00A3642E">
        <w:rPr>
          <w:rFonts w:cstheme="minorHAnsi"/>
          <w:sz w:val="18"/>
          <w:szCs w:val="18"/>
        </w:rPr>
        <w:t xml:space="preserve"> for use by Care Home Providers and Local Authorities in England to input, share and collate data for the DHSC Cost of Care Exercise for 65+ Care Homes.</w:t>
      </w:r>
    </w:p>
  </w:footnote>
  <w:footnote w:id="3">
    <w:p w14:paraId="571B63E8" w14:textId="1F11D19D" w:rsidR="00623E60" w:rsidRPr="00A3642E" w:rsidRDefault="00623E60" w:rsidP="00C111C2">
      <w:pPr>
        <w:pStyle w:val="NormalWeb"/>
        <w:shd w:val="clear" w:color="auto" w:fill="FFFFFF"/>
        <w:spacing w:before="300" w:beforeAutospacing="0" w:after="300" w:afterAutospacing="0"/>
        <w:rPr>
          <w:rFonts w:asciiTheme="minorHAnsi" w:hAnsiTheme="minorHAnsi" w:cstheme="minorHAnsi"/>
          <w:sz w:val="18"/>
          <w:szCs w:val="18"/>
        </w:rPr>
      </w:pPr>
      <w:r w:rsidRPr="00A3642E">
        <w:rPr>
          <w:rStyle w:val="FootnoteReference"/>
          <w:rFonts w:asciiTheme="minorHAnsi" w:hAnsiTheme="minorHAnsi" w:cstheme="minorHAnsi"/>
          <w:sz w:val="18"/>
          <w:szCs w:val="18"/>
        </w:rPr>
        <w:footnoteRef/>
      </w:r>
      <w:r w:rsidRPr="00A3642E">
        <w:rPr>
          <w:rFonts w:asciiTheme="minorHAnsi" w:hAnsiTheme="minorHAnsi" w:cstheme="minorHAnsi"/>
          <w:sz w:val="18"/>
          <w:szCs w:val="18"/>
        </w:rPr>
        <w:t xml:space="preserve"> </w:t>
      </w:r>
      <w:r w:rsidRPr="00A3642E">
        <w:rPr>
          <w:rFonts w:asciiTheme="minorHAnsi" w:hAnsiTheme="minorHAnsi" w:cstheme="minorHAnsi"/>
          <w:color w:val="0B0C0C"/>
          <w:sz w:val="18"/>
          <w:szCs w:val="18"/>
        </w:rPr>
        <w:t>Medians represent the middle value when a distribution (</w:t>
      </w:r>
      <w:proofErr w:type="gramStart"/>
      <w:r w:rsidR="00C111C2" w:rsidRPr="00A3642E">
        <w:rPr>
          <w:rFonts w:asciiTheme="minorHAnsi" w:hAnsiTheme="minorHAnsi" w:cstheme="minorHAnsi"/>
          <w:color w:val="0B0C0C"/>
          <w:sz w:val="18"/>
          <w:szCs w:val="18"/>
        </w:rPr>
        <w:t>e.g.</w:t>
      </w:r>
      <w:proofErr w:type="gramEnd"/>
      <w:r w:rsidR="00B7605C">
        <w:rPr>
          <w:rFonts w:asciiTheme="minorHAnsi" w:hAnsiTheme="minorHAnsi" w:cstheme="minorHAnsi"/>
          <w:color w:val="0B0C0C"/>
          <w:sz w:val="18"/>
          <w:szCs w:val="18"/>
        </w:rPr>
        <w:t xml:space="preserve"> </w:t>
      </w:r>
      <w:r w:rsidR="00C111C2" w:rsidRPr="00A3642E">
        <w:rPr>
          <w:rFonts w:asciiTheme="minorHAnsi" w:hAnsiTheme="minorHAnsi" w:cstheme="minorHAnsi"/>
          <w:color w:val="0B0C0C"/>
          <w:sz w:val="18"/>
          <w:szCs w:val="18"/>
        </w:rPr>
        <w:t>Provider submitted</w:t>
      </w:r>
      <w:r w:rsidRPr="00A3642E">
        <w:rPr>
          <w:rFonts w:asciiTheme="minorHAnsi" w:hAnsiTheme="minorHAnsi" w:cstheme="minorHAnsi"/>
          <w:color w:val="0B0C0C"/>
          <w:sz w:val="18"/>
          <w:szCs w:val="18"/>
        </w:rPr>
        <w:t xml:space="preserve"> expenditure lines) is ordered by size. The advantage of medians compared to averages is that they are less skewed by high outlier </w:t>
      </w:r>
      <w:r w:rsidR="00C111C2" w:rsidRPr="00A3642E">
        <w:rPr>
          <w:rFonts w:asciiTheme="minorHAnsi" w:hAnsiTheme="minorHAnsi" w:cstheme="minorHAnsi"/>
          <w:color w:val="0B0C0C"/>
          <w:sz w:val="18"/>
          <w:szCs w:val="18"/>
        </w:rPr>
        <w:t xml:space="preserve">values. </w:t>
      </w:r>
      <w:r w:rsidR="0069563C">
        <w:rPr>
          <w:rFonts w:asciiTheme="minorHAnsi" w:hAnsiTheme="minorHAnsi" w:cstheme="minorHAnsi"/>
          <w:color w:val="0B0C0C"/>
          <w:sz w:val="18"/>
          <w:szCs w:val="18"/>
        </w:rPr>
        <w:t>The d</w:t>
      </w:r>
      <w:r w:rsidR="00C111C2" w:rsidRPr="00A3642E">
        <w:rPr>
          <w:rFonts w:asciiTheme="minorHAnsi" w:hAnsiTheme="minorHAnsi" w:cstheme="minorHAnsi"/>
          <w:color w:val="0B0C0C"/>
          <w:sz w:val="18"/>
          <w:szCs w:val="18"/>
        </w:rPr>
        <w:t>ata</w:t>
      </w:r>
      <w:r w:rsidRPr="00A3642E">
        <w:rPr>
          <w:rFonts w:asciiTheme="minorHAnsi" w:hAnsiTheme="minorHAnsi" w:cstheme="minorHAnsi"/>
          <w:color w:val="0B0C0C"/>
          <w:sz w:val="18"/>
          <w:szCs w:val="18"/>
        </w:rPr>
        <w:t xml:space="preserve"> collected through the cost of care exercise </w:t>
      </w:r>
      <w:r w:rsidR="0069563C">
        <w:rPr>
          <w:rFonts w:asciiTheme="minorHAnsi" w:hAnsiTheme="minorHAnsi" w:cstheme="minorHAnsi"/>
          <w:color w:val="0B0C0C"/>
          <w:sz w:val="18"/>
          <w:szCs w:val="18"/>
        </w:rPr>
        <w:t>is</w:t>
      </w:r>
      <w:r w:rsidRPr="00A3642E">
        <w:rPr>
          <w:rFonts w:asciiTheme="minorHAnsi" w:hAnsiTheme="minorHAnsi" w:cstheme="minorHAnsi"/>
          <w:color w:val="0B0C0C"/>
          <w:sz w:val="18"/>
          <w:szCs w:val="18"/>
        </w:rPr>
        <w:t xml:space="preserve"> required to be reported as medians to account for outliers in the distributions that are being analysed</w:t>
      </w:r>
      <w:r w:rsidR="0069563C">
        <w:rPr>
          <w:rFonts w:asciiTheme="minorHAnsi" w:hAnsiTheme="minorHAnsi" w:cstheme="minorHAnsi"/>
          <w:color w:val="0B0C0C"/>
          <w:sz w:val="18"/>
          <w:szCs w:val="18"/>
        </w:rPr>
        <w:t>.</w:t>
      </w:r>
      <w:r w:rsidRPr="00A3642E">
        <w:rPr>
          <w:rFonts w:asciiTheme="minorHAnsi" w:hAnsiTheme="minorHAnsi" w:cstheme="minorHAnsi"/>
          <w:color w:val="0B0C0C"/>
          <w:sz w:val="18"/>
          <w:szCs w:val="18"/>
        </w:rPr>
        <w:t xml:space="preserve"> </w:t>
      </w:r>
    </w:p>
  </w:footnote>
  <w:footnote w:id="4">
    <w:p w14:paraId="552D4363" w14:textId="6DB06ED9" w:rsidR="00C34F09" w:rsidRPr="0069563C" w:rsidRDefault="00C34F09">
      <w:pPr>
        <w:pStyle w:val="FootnoteText"/>
        <w:rPr>
          <w:sz w:val="18"/>
          <w:szCs w:val="18"/>
        </w:rPr>
      </w:pPr>
      <w:r w:rsidRPr="0069563C">
        <w:rPr>
          <w:rStyle w:val="FootnoteReference"/>
          <w:sz w:val="18"/>
          <w:szCs w:val="18"/>
        </w:rPr>
        <w:footnoteRef/>
      </w:r>
      <w:r w:rsidRPr="0069563C">
        <w:rPr>
          <w:sz w:val="18"/>
          <w:szCs w:val="18"/>
        </w:rPr>
        <w:t xml:space="preserve"> </w:t>
      </w:r>
      <w:r w:rsidRPr="0069563C">
        <w:rPr>
          <w:rFonts w:eastAsia="Times New Roman" w:cstheme="minorHAnsi"/>
          <w:color w:val="0B0C0C"/>
          <w:sz w:val="18"/>
          <w:szCs w:val="18"/>
          <w:lang w:eastAsia="en-GB"/>
        </w:rPr>
        <w:t xml:space="preserve">Capturing the lower quartile and upper quartile costs reflects that there are a range of local costs. The median </w:t>
      </w:r>
      <w:proofErr w:type="gramStart"/>
      <w:r w:rsidRPr="0069563C">
        <w:rPr>
          <w:rFonts w:eastAsia="Times New Roman" w:cstheme="minorHAnsi"/>
          <w:color w:val="0B0C0C"/>
          <w:sz w:val="18"/>
          <w:szCs w:val="18"/>
          <w:lang w:eastAsia="en-GB"/>
        </w:rPr>
        <w:t>figure  enables</w:t>
      </w:r>
      <w:proofErr w:type="gramEnd"/>
      <w:r w:rsidRPr="0069563C">
        <w:rPr>
          <w:rFonts w:eastAsia="Times New Roman" w:cstheme="minorHAnsi"/>
          <w:color w:val="0B0C0C"/>
          <w:sz w:val="18"/>
          <w:szCs w:val="18"/>
          <w:lang w:eastAsia="en-GB"/>
        </w:rPr>
        <w:t xml:space="preserve"> transparency and assurance that fee rates are moving towards the fair cost of care.</w:t>
      </w:r>
    </w:p>
  </w:footnote>
  <w:footnote w:id="5">
    <w:p w14:paraId="18169038" w14:textId="77777777" w:rsidR="00AF3044" w:rsidRPr="0069563C" w:rsidRDefault="00AF3044" w:rsidP="00AF3044">
      <w:pPr>
        <w:pStyle w:val="FootnoteText"/>
        <w:rPr>
          <w:rFonts w:eastAsia="Times New Roman" w:cstheme="minorHAnsi"/>
          <w:color w:val="0B0C0C"/>
          <w:sz w:val="18"/>
          <w:szCs w:val="18"/>
          <w:lang w:eastAsia="en-GB"/>
        </w:rPr>
      </w:pPr>
      <w:r w:rsidRPr="0069563C">
        <w:rPr>
          <w:rFonts w:eastAsia="Times New Roman" w:cstheme="minorHAnsi"/>
          <w:color w:val="0B0C0C"/>
          <w:sz w:val="18"/>
          <w:szCs w:val="18"/>
          <w:lang w:eastAsia="en-GB"/>
        </w:rPr>
        <w:footnoteRef/>
      </w:r>
      <w:r w:rsidRPr="0069563C">
        <w:rPr>
          <w:rFonts w:eastAsia="Times New Roman" w:cstheme="minorHAnsi"/>
          <w:color w:val="0B0C0C"/>
          <w:sz w:val="18"/>
          <w:szCs w:val="18"/>
          <w:lang w:eastAsia="en-GB"/>
        </w:rPr>
        <w:t xml:space="preserve"> The Care home with Nursing Fair Cost of Care Estimates </w:t>
      </w:r>
      <w:r w:rsidRPr="0069563C">
        <w:rPr>
          <w:rFonts w:eastAsia="Times New Roman" w:cstheme="minorHAnsi"/>
          <w:b/>
          <w:bCs/>
          <w:color w:val="0B0C0C"/>
          <w:sz w:val="18"/>
          <w:szCs w:val="18"/>
          <w:u w:val="single"/>
          <w:lang w:eastAsia="en-GB"/>
        </w:rPr>
        <w:t>have not</w:t>
      </w:r>
      <w:r w:rsidRPr="0069563C">
        <w:rPr>
          <w:rFonts w:eastAsia="Times New Roman" w:cstheme="minorHAnsi"/>
          <w:color w:val="0B0C0C"/>
          <w:sz w:val="18"/>
          <w:szCs w:val="18"/>
          <w:lang w:eastAsia="en-GB"/>
        </w:rPr>
        <w:t xml:space="preserve"> been adjusted to exclude the Funded Nursing Care (£209.19)</w:t>
      </w:r>
    </w:p>
  </w:footnote>
  <w:footnote w:id="6">
    <w:p w14:paraId="34A76E7D" w14:textId="77777777" w:rsidR="00AF3044" w:rsidRDefault="00AF3044" w:rsidP="00AF3044">
      <w:pPr>
        <w:pStyle w:val="FootnoteText"/>
      </w:pPr>
      <w:r w:rsidRPr="0069563C">
        <w:rPr>
          <w:rFonts w:eastAsia="Times New Roman" w:cstheme="minorHAnsi"/>
          <w:color w:val="0B0C0C"/>
          <w:sz w:val="18"/>
          <w:szCs w:val="18"/>
          <w:lang w:eastAsia="en-GB"/>
        </w:rPr>
        <w:footnoteRef/>
      </w:r>
      <w:r w:rsidRPr="0069563C">
        <w:rPr>
          <w:rFonts w:eastAsia="Times New Roman" w:cstheme="minorHAnsi"/>
          <w:color w:val="0B0C0C"/>
          <w:sz w:val="18"/>
          <w:szCs w:val="18"/>
          <w:lang w:eastAsia="en-GB"/>
        </w:rPr>
        <w:t xml:space="preserve"> The Care home with Nursing Fair Cost of Care Estimates </w:t>
      </w:r>
      <w:r w:rsidRPr="0069563C">
        <w:rPr>
          <w:rFonts w:eastAsia="Times New Roman" w:cstheme="minorHAnsi"/>
          <w:b/>
          <w:bCs/>
          <w:color w:val="0B0C0C"/>
          <w:sz w:val="18"/>
          <w:szCs w:val="18"/>
          <w:u w:val="single"/>
          <w:lang w:eastAsia="en-GB"/>
        </w:rPr>
        <w:t>have not</w:t>
      </w:r>
      <w:r w:rsidRPr="0069563C">
        <w:rPr>
          <w:rFonts w:eastAsia="Times New Roman" w:cstheme="minorHAnsi"/>
          <w:color w:val="0B0C0C"/>
          <w:sz w:val="18"/>
          <w:szCs w:val="18"/>
          <w:lang w:eastAsia="en-GB"/>
        </w:rPr>
        <w:t xml:space="preserve"> been adjusted to exclude the Funded Nursing Care (£209.19)</w:t>
      </w:r>
    </w:p>
  </w:footnote>
  <w:footnote w:id="7">
    <w:p w14:paraId="19ACEE18" w14:textId="41204CDB" w:rsidR="0094635B" w:rsidRPr="00730B15" w:rsidRDefault="0094635B">
      <w:pPr>
        <w:pStyle w:val="FootnoteText"/>
        <w:rPr>
          <w:rFonts w:cstheme="minorHAnsi"/>
          <w:sz w:val="18"/>
          <w:szCs w:val="18"/>
        </w:rPr>
      </w:pPr>
      <w:r w:rsidRPr="00730B15">
        <w:rPr>
          <w:rStyle w:val="FootnoteReference"/>
          <w:rFonts w:cstheme="minorHAnsi"/>
          <w:sz w:val="18"/>
          <w:szCs w:val="18"/>
        </w:rPr>
        <w:footnoteRef/>
      </w:r>
      <w:r w:rsidRPr="00730B15">
        <w:rPr>
          <w:rFonts w:cstheme="minorHAnsi"/>
          <w:sz w:val="18"/>
          <w:szCs w:val="18"/>
        </w:rPr>
        <w:t xml:space="preserve"> </w:t>
      </w:r>
      <w:r w:rsidRPr="00730B15">
        <w:rPr>
          <w:rFonts w:cstheme="minorHAnsi"/>
          <w:color w:val="0B0C0C"/>
          <w:sz w:val="18"/>
          <w:szCs w:val="18"/>
          <w:shd w:val="clear" w:color="auto" w:fill="FFFFFF"/>
        </w:rPr>
        <w:t xml:space="preserve">Investment by nature involves </w:t>
      </w:r>
      <w:r w:rsidR="002B0D9A" w:rsidRPr="00730B15">
        <w:rPr>
          <w:rFonts w:cstheme="minorHAnsi"/>
          <w:color w:val="0B0C0C"/>
          <w:sz w:val="18"/>
          <w:szCs w:val="18"/>
          <w:shd w:val="clear" w:color="auto" w:fill="FFFFFF"/>
        </w:rPr>
        <w:t xml:space="preserve">risk, </w:t>
      </w:r>
      <w:r w:rsidR="00EA3D9F" w:rsidRPr="00730B15">
        <w:rPr>
          <w:rFonts w:cstheme="minorHAnsi"/>
          <w:color w:val="0B0C0C"/>
          <w:sz w:val="18"/>
          <w:szCs w:val="18"/>
        </w:rPr>
        <w:t>the rate of return on capital is the % return that investors require to invest in a business. W</w:t>
      </w:r>
      <w:r w:rsidR="002B0D9A" w:rsidRPr="00730B15">
        <w:rPr>
          <w:rFonts w:cstheme="minorHAnsi"/>
          <w:color w:val="0B0C0C"/>
          <w:sz w:val="18"/>
          <w:szCs w:val="18"/>
          <w:shd w:val="clear" w:color="auto" w:fill="FFFFFF"/>
        </w:rPr>
        <w:t>ithin</w:t>
      </w:r>
      <w:r w:rsidRPr="00730B15">
        <w:rPr>
          <w:rFonts w:cstheme="minorHAnsi"/>
          <w:color w:val="0B0C0C"/>
          <w:sz w:val="18"/>
          <w:szCs w:val="18"/>
          <w:shd w:val="clear" w:color="auto" w:fill="FFFFFF"/>
        </w:rPr>
        <w:t xml:space="preserve"> the care home market, return on capital payments within the care fee encourage new investors to invest in care </w:t>
      </w:r>
      <w:proofErr w:type="gramStart"/>
      <w:r w:rsidRPr="00730B15">
        <w:rPr>
          <w:rFonts w:cstheme="minorHAnsi"/>
          <w:color w:val="0B0C0C"/>
          <w:sz w:val="18"/>
          <w:szCs w:val="18"/>
          <w:shd w:val="clear" w:color="auto" w:fill="FFFFFF"/>
        </w:rPr>
        <w:t>home land</w:t>
      </w:r>
      <w:proofErr w:type="gramEnd"/>
      <w:r w:rsidRPr="00730B15">
        <w:rPr>
          <w:rFonts w:cstheme="minorHAnsi"/>
          <w:color w:val="0B0C0C"/>
          <w:sz w:val="18"/>
          <w:szCs w:val="18"/>
          <w:shd w:val="clear" w:color="auto" w:fill="FFFFFF"/>
        </w:rPr>
        <w:t xml:space="preserve"> and buildings, and keep existing capital invested in social care rather than investing in another business with similar risk. They may cover payments such as rent and mortgages. They are an important consideration for the full economic cost of</w:t>
      </w:r>
      <w:r w:rsidR="00482E75" w:rsidRPr="00730B15">
        <w:rPr>
          <w:rFonts w:cstheme="minorHAnsi"/>
          <w:color w:val="0B0C0C"/>
          <w:sz w:val="18"/>
          <w:szCs w:val="18"/>
          <w:shd w:val="clear" w:color="auto" w:fill="FFFFFF"/>
        </w:rPr>
        <w:t xml:space="preserve"> </w:t>
      </w:r>
      <w:r w:rsidRPr="00730B15">
        <w:rPr>
          <w:rFonts w:cstheme="minorHAnsi"/>
          <w:color w:val="0B0C0C"/>
          <w:sz w:val="18"/>
          <w:szCs w:val="18"/>
          <w:shd w:val="clear" w:color="auto" w:fill="FFFFFF"/>
        </w:rPr>
        <w:t>running a care home</w:t>
      </w:r>
      <w:r w:rsidR="00482E75" w:rsidRPr="00730B15">
        <w:rPr>
          <w:rFonts w:cstheme="minorHAnsi"/>
          <w:color w:val="0B0C0C"/>
          <w:sz w:val="18"/>
          <w:szCs w:val="18"/>
          <w:shd w:val="clear" w:color="auto" w:fill="FFFFFF"/>
        </w:rPr>
        <w:t xml:space="preserve">, </w:t>
      </w:r>
      <w:r w:rsidR="00EA3D9F" w:rsidRPr="00730B15">
        <w:rPr>
          <w:rFonts w:cstheme="minorHAnsi"/>
          <w:color w:val="0B0C0C"/>
          <w:sz w:val="18"/>
          <w:szCs w:val="18"/>
          <w:shd w:val="clear" w:color="auto" w:fill="FFFFFF"/>
        </w:rPr>
        <w:t>however</w:t>
      </w:r>
      <w:r w:rsidR="00482E75" w:rsidRPr="00730B15">
        <w:rPr>
          <w:rFonts w:cstheme="minorHAnsi"/>
          <w:color w:val="0B0C0C"/>
          <w:sz w:val="18"/>
          <w:szCs w:val="18"/>
          <w:shd w:val="clear" w:color="auto" w:fill="FFFFFF"/>
        </w:rPr>
        <w:t>, return on capital is not a hard entitlement. </w:t>
      </w:r>
    </w:p>
  </w:footnote>
  <w:footnote w:id="8">
    <w:p w14:paraId="11E4BF86" w14:textId="67CF8440" w:rsidR="00831349" w:rsidRPr="00730B15" w:rsidRDefault="00831349">
      <w:pPr>
        <w:pStyle w:val="FootnoteText"/>
        <w:rPr>
          <w:rFonts w:cstheme="minorHAnsi"/>
          <w:sz w:val="18"/>
          <w:szCs w:val="18"/>
        </w:rPr>
      </w:pPr>
      <w:r w:rsidRPr="00730B15">
        <w:rPr>
          <w:rStyle w:val="FootnoteReference"/>
          <w:rFonts w:cstheme="minorHAnsi"/>
          <w:sz w:val="18"/>
          <w:szCs w:val="18"/>
        </w:rPr>
        <w:footnoteRef/>
      </w:r>
      <w:r w:rsidRPr="00730B15">
        <w:rPr>
          <w:rFonts w:cstheme="minorHAnsi"/>
          <w:sz w:val="18"/>
          <w:szCs w:val="18"/>
        </w:rPr>
        <w:t xml:space="preserve"> </w:t>
      </w:r>
      <w:hyperlink r:id="rId1" w:history="1">
        <w:r w:rsidRPr="00730B15">
          <w:rPr>
            <w:rStyle w:val="Hyperlink"/>
            <w:rFonts w:eastAsia="Times New Roman" w:cstheme="minorHAnsi"/>
            <w:sz w:val="18"/>
            <w:szCs w:val="18"/>
          </w:rPr>
          <w:t>www.livingwage.org.uk</w:t>
        </w:r>
      </w:hyperlink>
      <w:r w:rsidRPr="00730B15">
        <w:rPr>
          <w:rFonts w:cstheme="minorHAnsi"/>
          <w:sz w:val="18"/>
          <w:szCs w:val="18"/>
        </w:rPr>
        <w:t xml:space="preserve"> </w:t>
      </w:r>
    </w:p>
  </w:footnote>
  <w:footnote w:id="9">
    <w:p w14:paraId="1108FDC4" w14:textId="7F36B1C6" w:rsidR="00A3642E" w:rsidRPr="00730B15" w:rsidRDefault="00A3642E" w:rsidP="00A3642E">
      <w:pPr>
        <w:pStyle w:val="NormalWeb"/>
        <w:shd w:val="clear" w:color="auto" w:fill="FFFFFF"/>
        <w:spacing w:before="150" w:beforeAutospacing="0" w:after="150" w:afterAutospacing="0"/>
        <w:rPr>
          <w:rFonts w:asciiTheme="minorHAnsi" w:eastAsiaTheme="minorHAnsi" w:hAnsiTheme="minorHAnsi" w:cstheme="minorHAnsi"/>
          <w:color w:val="0B0C0C"/>
          <w:sz w:val="18"/>
          <w:szCs w:val="18"/>
          <w:shd w:val="clear" w:color="auto" w:fill="FFFFFF"/>
          <w:lang w:eastAsia="en-US"/>
        </w:rPr>
      </w:pPr>
      <w:r w:rsidRPr="00730B15">
        <w:rPr>
          <w:rFonts w:asciiTheme="minorHAnsi" w:eastAsiaTheme="minorHAnsi" w:hAnsiTheme="minorHAnsi" w:cstheme="minorHAnsi"/>
          <w:sz w:val="18"/>
          <w:szCs w:val="18"/>
          <w:shd w:val="clear" w:color="auto" w:fill="FFFFFF"/>
          <w:lang w:eastAsia="en-US"/>
        </w:rPr>
        <w:footnoteRef/>
      </w:r>
      <w:hyperlink r:id="rId2" w:history="1">
        <w:r w:rsidRPr="00730B15">
          <w:rPr>
            <w:rStyle w:val="Hyperlink"/>
            <w:rFonts w:asciiTheme="minorHAnsi" w:hAnsiTheme="minorHAnsi" w:cstheme="minorHAnsi"/>
            <w:sz w:val="18"/>
            <w:szCs w:val="18"/>
            <w:lang w:eastAsia="en-US"/>
          </w:rPr>
          <w:t>Consumer Price Index including owner occupied housing (CPIH)</w:t>
        </w:r>
      </w:hyperlink>
      <w:r w:rsidRPr="00730B15">
        <w:rPr>
          <w:rFonts w:asciiTheme="minorHAnsi" w:eastAsiaTheme="minorHAnsi" w:hAnsiTheme="minorHAnsi" w:cstheme="minorHAnsi"/>
          <w:color w:val="0B0C0C"/>
          <w:sz w:val="18"/>
          <w:szCs w:val="18"/>
          <w:shd w:val="clear" w:color="auto" w:fill="FFFFFF"/>
          <w:lang w:eastAsia="en-US"/>
        </w:rPr>
        <w:t xml:space="preserve">. This owner-occupied housing CPI variant is relevant because some care home costs are </w:t>
      </w:r>
      <w:proofErr w:type="gramStart"/>
      <w:r w:rsidRPr="00730B15">
        <w:rPr>
          <w:rFonts w:asciiTheme="minorHAnsi" w:eastAsiaTheme="minorHAnsi" w:hAnsiTheme="minorHAnsi" w:cstheme="minorHAnsi"/>
          <w:color w:val="0B0C0C"/>
          <w:sz w:val="18"/>
          <w:szCs w:val="18"/>
          <w:shd w:val="clear" w:color="auto" w:fill="FFFFFF"/>
          <w:lang w:eastAsia="en-US"/>
        </w:rPr>
        <w:t>similar to</w:t>
      </w:r>
      <w:proofErr w:type="gramEnd"/>
      <w:r w:rsidRPr="00730B15">
        <w:rPr>
          <w:rFonts w:asciiTheme="minorHAnsi" w:eastAsiaTheme="minorHAnsi" w:hAnsiTheme="minorHAnsi" w:cstheme="minorHAnsi"/>
          <w:color w:val="0B0C0C"/>
          <w:sz w:val="18"/>
          <w:szCs w:val="18"/>
          <w:shd w:val="clear" w:color="auto" w:fill="FFFFFF"/>
          <w:lang w:eastAsia="en-US"/>
        </w:rPr>
        <w:t xml:space="preserve"> housing costs.</w:t>
      </w:r>
    </w:p>
    <w:p w14:paraId="76FE107E" w14:textId="20FBFFCD" w:rsidR="00A3642E" w:rsidRDefault="00A3642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55B4F"/>
    <w:multiLevelType w:val="hybridMultilevel"/>
    <w:tmpl w:val="1DDE2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1057A9"/>
    <w:multiLevelType w:val="hybridMultilevel"/>
    <w:tmpl w:val="538E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F49EF"/>
    <w:multiLevelType w:val="multilevel"/>
    <w:tmpl w:val="30768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1035F8"/>
    <w:multiLevelType w:val="hybridMultilevel"/>
    <w:tmpl w:val="6D0CE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99926BA"/>
    <w:multiLevelType w:val="multilevel"/>
    <w:tmpl w:val="D7C63ECC"/>
    <w:lvl w:ilvl="0">
      <w:start w:val="1"/>
      <w:numFmt w:val="decimal"/>
      <w:lvlText w:val="%1"/>
      <w:lvlJc w:val="left"/>
      <w:pPr>
        <w:ind w:left="564" w:hanging="564"/>
      </w:pPr>
      <w:rPr>
        <w:rFonts w:cs="Arial" w:hint="default"/>
        <w:sz w:val="24"/>
      </w:rPr>
    </w:lvl>
    <w:lvl w:ilvl="1">
      <w:start w:val="1"/>
      <w:numFmt w:val="decimal"/>
      <w:lvlText w:val="%1.%2"/>
      <w:lvlJc w:val="left"/>
      <w:pPr>
        <w:ind w:left="564" w:hanging="564"/>
      </w:pPr>
      <w:rPr>
        <w:rFonts w:cs="Arial" w:hint="default"/>
        <w:sz w:val="24"/>
      </w:rPr>
    </w:lvl>
    <w:lvl w:ilvl="2">
      <w:start w:val="1"/>
      <w:numFmt w:val="decimal"/>
      <w:lvlText w:val="%1.%2.%3"/>
      <w:lvlJc w:val="left"/>
      <w:pPr>
        <w:ind w:left="720" w:hanging="720"/>
      </w:pPr>
      <w:rPr>
        <w:rFonts w:cs="Arial" w:hint="default"/>
        <w:sz w:val="24"/>
      </w:rPr>
    </w:lvl>
    <w:lvl w:ilvl="3">
      <w:start w:val="1"/>
      <w:numFmt w:val="decimal"/>
      <w:lvlText w:val="%1.%2.%3.%4"/>
      <w:lvlJc w:val="left"/>
      <w:pPr>
        <w:ind w:left="720" w:hanging="720"/>
      </w:pPr>
      <w:rPr>
        <w:rFonts w:cs="Arial" w:hint="default"/>
        <w:sz w:val="24"/>
      </w:rPr>
    </w:lvl>
    <w:lvl w:ilvl="4">
      <w:start w:val="1"/>
      <w:numFmt w:val="decimal"/>
      <w:lvlText w:val="%1.%2.%3.%4.%5"/>
      <w:lvlJc w:val="left"/>
      <w:pPr>
        <w:ind w:left="1080" w:hanging="1080"/>
      </w:pPr>
      <w:rPr>
        <w:rFonts w:cs="Arial" w:hint="default"/>
        <w:sz w:val="24"/>
      </w:rPr>
    </w:lvl>
    <w:lvl w:ilvl="5">
      <w:start w:val="1"/>
      <w:numFmt w:val="decimal"/>
      <w:lvlText w:val="%1.%2.%3.%4.%5.%6"/>
      <w:lvlJc w:val="left"/>
      <w:pPr>
        <w:ind w:left="1080" w:hanging="1080"/>
      </w:pPr>
      <w:rPr>
        <w:rFonts w:cs="Arial" w:hint="default"/>
        <w:sz w:val="24"/>
      </w:rPr>
    </w:lvl>
    <w:lvl w:ilvl="6">
      <w:start w:val="1"/>
      <w:numFmt w:val="decimal"/>
      <w:lvlText w:val="%1.%2.%3.%4.%5.%6.%7"/>
      <w:lvlJc w:val="left"/>
      <w:pPr>
        <w:ind w:left="1440" w:hanging="1440"/>
      </w:pPr>
      <w:rPr>
        <w:rFonts w:cs="Arial" w:hint="default"/>
        <w:sz w:val="24"/>
      </w:rPr>
    </w:lvl>
    <w:lvl w:ilvl="7">
      <w:start w:val="1"/>
      <w:numFmt w:val="decimal"/>
      <w:lvlText w:val="%1.%2.%3.%4.%5.%6.%7.%8"/>
      <w:lvlJc w:val="left"/>
      <w:pPr>
        <w:ind w:left="1440" w:hanging="1440"/>
      </w:pPr>
      <w:rPr>
        <w:rFonts w:cs="Arial" w:hint="default"/>
        <w:sz w:val="24"/>
      </w:rPr>
    </w:lvl>
    <w:lvl w:ilvl="8">
      <w:start w:val="1"/>
      <w:numFmt w:val="decimal"/>
      <w:lvlText w:val="%1.%2.%3.%4.%5.%6.%7.%8.%9"/>
      <w:lvlJc w:val="left"/>
      <w:pPr>
        <w:ind w:left="1800" w:hanging="1800"/>
      </w:pPr>
      <w:rPr>
        <w:rFonts w:cs="Arial" w:hint="default"/>
        <w:sz w:val="24"/>
      </w:rPr>
    </w:lvl>
  </w:abstractNum>
  <w:abstractNum w:abstractNumId="5" w15:restartNumberingAfterBreak="0">
    <w:nsid w:val="501034D7"/>
    <w:multiLevelType w:val="hybridMultilevel"/>
    <w:tmpl w:val="C8363C94"/>
    <w:lvl w:ilvl="0" w:tplc="0809000B">
      <w:start w:val="1"/>
      <w:numFmt w:val="bullet"/>
      <w:lvlText w:val=""/>
      <w:lvlJc w:val="left"/>
      <w:pPr>
        <w:ind w:left="1637" w:hanging="360"/>
      </w:pPr>
      <w:rPr>
        <w:rFonts w:ascii="Wingdings" w:hAnsi="Wingding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6" w15:restartNumberingAfterBreak="0">
    <w:nsid w:val="569276B4"/>
    <w:multiLevelType w:val="multilevel"/>
    <w:tmpl w:val="71BE221E"/>
    <w:lvl w:ilvl="0">
      <w:start w:val="1"/>
      <w:numFmt w:val="decimal"/>
      <w:lvlText w:val="%1."/>
      <w:lvlJc w:val="left"/>
      <w:pPr>
        <w:ind w:left="360" w:hanging="360"/>
      </w:pPr>
      <w:rPr>
        <w:rFonts w:hint="default"/>
      </w:rPr>
    </w:lvl>
    <w:lvl w:ilvl="1">
      <w:start w:val="1"/>
      <w:numFmt w:val="decimal"/>
      <w:lvlText w:val="3.%2"/>
      <w:lvlJc w:val="left"/>
      <w:pPr>
        <w:ind w:left="680" w:hanging="680"/>
      </w:pPr>
      <w:rPr>
        <w:rFonts w:hint="default"/>
        <w:sz w:val="24"/>
        <w:szCs w:val="24"/>
      </w:rPr>
    </w:lvl>
    <w:lvl w:ilvl="2">
      <w:start w:val="1"/>
      <w:numFmt w:val="decima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DE315E9"/>
    <w:multiLevelType w:val="hybridMultilevel"/>
    <w:tmpl w:val="384C3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678348B"/>
    <w:multiLevelType w:val="hybridMultilevel"/>
    <w:tmpl w:val="DC2E4DF0"/>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num w:numId="1" w16cid:durableId="246309019">
    <w:abstractNumId w:val="1"/>
  </w:num>
  <w:num w:numId="2" w16cid:durableId="207421453">
    <w:abstractNumId w:val="7"/>
  </w:num>
  <w:num w:numId="3" w16cid:durableId="1570187630">
    <w:abstractNumId w:val="6"/>
  </w:num>
  <w:num w:numId="4" w16cid:durableId="708529045">
    <w:abstractNumId w:val="3"/>
  </w:num>
  <w:num w:numId="5" w16cid:durableId="1105615052">
    <w:abstractNumId w:val="4"/>
  </w:num>
  <w:num w:numId="6" w16cid:durableId="1401833103">
    <w:abstractNumId w:val="8"/>
  </w:num>
  <w:num w:numId="7" w16cid:durableId="187451795">
    <w:abstractNumId w:val="5"/>
  </w:num>
  <w:num w:numId="8" w16cid:durableId="300892054">
    <w:abstractNumId w:val="2"/>
  </w:num>
  <w:num w:numId="9" w16cid:durableId="128477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4D"/>
    <w:rsid w:val="000077A4"/>
    <w:rsid w:val="000A1F5C"/>
    <w:rsid w:val="000C0504"/>
    <w:rsid w:val="000D00B9"/>
    <w:rsid w:val="000F1A54"/>
    <w:rsid w:val="001222BE"/>
    <w:rsid w:val="00141E91"/>
    <w:rsid w:val="001511A3"/>
    <w:rsid w:val="00157BE1"/>
    <w:rsid w:val="0018554A"/>
    <w:rsid w:val="00186733"/>
    <w:rsid w:val="001A66CC"/>
    <w:rsid w:val="001D4CB4"/>
    <w:rsid w:val="001F3E0B"/>
    <w:rsid w:val="00201C40"/>
    <w:rsid w:val="00231054"/>
    <w:rsid w:val="00235C57"/>
    <w:rsid w:val="002628F8"/>
    <w:rsid w:val="0027206E"/>
    <w:rsid w:val="002847B5"/>
    <w:rsid w:val="002A214F"/>
    <w:rsid w:val="002B0D9A"/>
    <w:rsid w:val="002F23BE"/>
    <w:rsid w:val="003350BF"/>
    <w:rsid w:val="00347840"/>
    <w:rsid w:val="00395483"/>
    <w:rsid w:val="00395C09"/>
    <w:rsid w:val="003B7ACC"/>
    <w:rsid w:val="003E5615"/>
    <w:rsid w:val="00482E75"/>
    <w:rsid w:val="0049463C"/>
    <w:rsid w:val="004C3110"/>
    <w:rsid w:val="004D19E5"/>
    <w:rsid w:val="004E5D72"/>
    <w:rsid w:val="004F2217"/>
    <w:rsid w:val="004F29E9"/>
    <w:rsid w:val="00504E30"/>
    <w:rsid w:val="005450CA"/>
    <w:rsid w:val="00560DAB"/>
    <w:rsid w:val="005834EE"/>
    <w:rsid w:val="00592326"/>
    <w:rsid w:val="005A496D"/>
    <w:rsid w:val="005E326D"/>
    <w:rsid w:val="005F6961"/>
    <w:rsid w:val="005F7787"/>
    <w:rsid w:val="00623E60"/>
    <w:rsid w:val="0066508B"/>
    <w:rsid w:val="00685E40"/>
    <w:rsid w:val="0069563C"/>
    <w:rsid w:val="006B1494"/>
    <w:rsid w:val="006C05D0"/>
    <w:rsid w:val="0071426E"/>
    <w:rsid w:val="007230E7"/>
    <w:rsid w:val="00730B15"/>
    <w:rsid w:val="00760FBA"/>
    <w:rsid w:val="007929FF"/>
    <w:rsid w:val="007A578F"/>
    <w:rsid w:val="007E1E83"/>
    <w:rsid w:val="007F4646"/>
    <w:rsid w:val="00827FC1"/>
    <w:rsid w:val="00831349"/>
    <w:rsid w:val="00863CA0"/>
    <w:rsid w:val="00885A87"/>
    <w:rsid w:val="008B246A"/>
    <w:rsid w:val="008B39F4"/>
    <w:rsid w:val="008C797B"/>
    <w:rsid w:val="008D26E1"/>
    <w:rsid w:val="008E42BB"/>
    <w:rsid w:val="00901706"/>
    <w:rsid w:val="00907046"/>
    <w:rsid w:val="00933023"/>
    <w:rsid w:val="0094229C"/>
    <w:rsid w:val="009433C7"/>
    <w:rsid w:val="0094635B"/>
    <w:rsid w:val="00950849"/>
    <w:rsid w:val="0098594D"/>
    <w:rsid w:val="009C71B5"/>
    <w:rsid w:val="00A30A3E"/>
    <w:rsid w:val="00A3535F"/>
    <w:rsid w:val="00A3642E"/>
    <w:rsid w:val="00A42A25"/>
    <w:rsid w:val="00A505BC"/>
    <w:rsid w:val="00A62B99"/>
    <w:rsid w:val="00A7061D"/>
    <w:rsid w:val="00A74323"/>
    <w:rsid w:val="00A90758"/>
    <w:rsid w:val="00AB3BDD"/>
    <w:rsid w:val="00AC1CD3"/>
    <w:rsid w:val="00AF3044"/>
    <w:rsid w:val="00B006D2"/>
    <w:rsid w:val="00B16716"/>
    <w:rsid w:val="00B2108A"/>
    <w:rsid w:val="00B32545"/>
    <w:rsid w:val="00B453E3"/>
    <w:rsid w:val="00B461F1"/>
    <w:rsid w:val="00B5501D"/>
    <w:rsid w:val="00B7605C"/>
    <w:rsid w:val="00B82FC2"/>
    <w:rsid w:val="00B91BE3"/>
    <w:rsid w:val="00BB0C34"/>
    <w:rsid w:val="00BD3064"/>
    <w:rsid w:val="00C01EDE"/>
    <w:rsid w:val="00C01FD1"/>
    <w:rsid w:val="00C111C2"/>
    <w:rsid w:val="00C34F09"/>
    <w:rsid w:val="00C63C68"/>
    <w:rsid w:val="00C76C67"/>
    <w:rsid w:val="00C9597D"/>
    <w:rsid w:val="00CB09ED"/>
    <w:rsid w:val="00D047B5"/>
    <w:rsid w:val="00D17527"/>
    <w:rsid w:val="00D46BBA"/>
    <w:rsid w:val="00D605AE"/>
    <w:rsid w:val="00D61DEE"/>
    <w:rsid w:val="00D635C5"/>
    <w:rsid w:val="00D728B9"/>
    <w:rsid w:val="00D81222"/>
    <w:rsid w:val="00DA0FB2"/>
    <w:rsid w:val="00DA654F"/>
    <w:rsid w:val="00DC0E49"/>
    <w:rsid w:val="00E8191C"/>
    <w:rsid w:val="00E91B0C"/>
    <w:rsid w:val="00EA3D9F"/>
    <w:rsid w:val="00EC3A04"/>
    <w:rsid w:val="00EE3802"/>
    <w:rsid w:val="00EF4CEF"/>
    <w:rsid w:val="00F1763C"/>
    <w:rsid w:val="00F3605B"/>
    <w:rsid w:val="00F70C8E"/>
    <w:rsid w:val="00F81F46"/>
    <w:rsid w:val="00FA7C58"/>
    <w:rsid w:val="00FE1894"/>
    <w:rsid w:val="00FE7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A6F127"/>
  <w15:chartTrackingRefBased/>
  <w15:docId w15:val="{C7B7E18F-A98E-4201-8E40-C9D29366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05C"/>
    <w:pPr>
      <w:keepNext/>
      <w:keepLines/>
      <w:spacing w:before="240" w:after="0"/>
      <w:outlineLvl w:val="0"/>
    </w:pPr>
    <w:rPr>
      <w:rFonts w:ascii="Arial" w:eastAsiaTheme="majorEastAsia" w:hAnsi="Arial"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06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7061D"/>
    <w:pPr>
      <w:widowControl w:val="0"/>
      <w:autoSpaceDE w:val="0"/>
      <w:autoSpaceDN w:val="0"/>
      <w:spacing w:after="0" w:line="240" w:lineRule="auto"/>
    </w:pPr>
    <w:rPr>
      <w:rFonts w:ascii="Arial" w:eastAsia="Arial" w:hAnsi="Arial" w:cs="Arial"/>
    </w:rPr>
  </w:style>
  <w:style w:type="character" w:styleId="Hyperlink">
    <w:name w:val="Hyperlink"/>
    <w:uiPriority w:val="99"/>
    <w:unhideWhenUsed/>
    <w:rsid w:val="00A7061D"/>
    <w:rPr>
      <w:color w:val="0000FF"/>
      <w:u w:val="single"/>
    </w:rPr>
  </w:style>
  <w:style w:type="paragraph" w:styleId="FootnoteText">
    <w:name w:val="footnote text"/>
    <w:basedOn w:val="Normal"/>
    <w:link w:val="FootnoteTextChar"/>
    <w:uiPriority w:val="99"/>
    <w:semiHidden/>
    <w:unhideWhenUsed/>
    <w:rsid w:val="00FE7A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7AB5"/>
    <w:rPr>
      <w:sz w:val="20"/>
      <w:szCs w:val="20"/>
    </w:rPr>
  </w:style>
  <w:style w:type="character" w:styleId="FootnoteReference">
    <w:name w:val="footnote reference"/>
    <w:basedOn w:val="DefaultParagraphFont"/>
    <w:uiPriority w:val="99"/>
    <w:semiHidden/>
    <w:unhideWhenUsed/>
    <w:rsid w:val="00FE7AB5"/>
    <w:rPr>
      <w:vertAlign w:val="superscript"/>
    </w:rPr>
  </w:style>
  <w:style w:type="paragraph" w:styleId="Header">
    <w:name w:val="header"/>
    <w:basedOn w:val="Normal"/>
    <w:link w:val="HeaderChar"/>
    <w:uiPriority w:val="99"/>
    <w:unhideWhenUsed/>
    <w:rsid w:val="00186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733"/>
  </w:style>
  <w:style w:type="paragraph" w:styleId="Footer">
    <w:name w:val="footer"/>
    <w:basedOn w:val="Normal"/>
    <w:link w:val="FooterChar"/>
    <w:uiPriority w:val="99"/>
    <w:unhideWhenUsed/>
    <w:rsid w:val="00186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733"/>
  </w:style>
  <w:style w:type="character" w:styleId="UnresolvedMention">
    <w:name w:val="Unresolved Mention"/>
    <w:basedOn w:val="DefaultParagraphFont"/>
    <w:uiPriority w:val="99"/>
    <w:semiHidden/>
    <w:unhideWhenUsed/>
    <w:rsid w:val="00831349"/>
    <w:rPr>
      <w:color w:val="605E5C"/>
      <w:shd w:val="clear" w:color="auto" w:fill="E1DFDD"/>
    </w:rPr>
  </w:style>
  <w:style w:type="paragraph" w:styleId="NoSpacing">
    <w:name w:val="No Spacing"/>
    <w:uiPriority w:val="1"/>
    <w:qFormat/>
    <w:rsid w:val="00F81F46"/>
    <w:pPr>
      <w:spacing w:after="0" w:line="240" w:lineRule="auto"/>
    </w:pPr>
  </w:style>
  <w:style w:type="table" w:styleId="TableGrid">
    <w:name w:val="Table Grid"/>
    <w:basedOn w:val="TableNormal"/>
    <w:uiPriority w:val="39"/>
    <w:rsid w:val="00395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605C"/>
    <w:rPr>
      <w:rFonts w:ascii="Arial" w:eastAsiaTheme="majorEastAsia" w:hAnsi="Arial"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43069">
      <w:bodyDiv w:val="1"/>
      <w:marLeft w:val="0"/>
      <w:marRight w:val="0"/>
      <w:marTop w:val="0"/>
      <w:marBottom w:val="0"/>
      <w:divBdr>
        <w:top w:val="none" w:sz="0" w:space="0" w:color="auto"/>
        <w:left w:val="none" w:sz="0" w:space="0" w:color="auto"/>
        <w:bottom w:val="none" w:sz="0" w:space="0" w:color="auto"/>
        <w:right w:val="none" w:sz="0" w:space="0" w:color="auto"/>
      </w:divBdr>
    </w:div>
    <w:div w:id="1343126312">
      <w:bodyDiv w:val="1"/>
      <w:marLeft w:val="0"/>
      <w:marRight w:val="0"/>
      <w:marTop w:val="0"/>
      <w:marBottom w:val="0"/>
      <w:divBdr>
        <w:top w:val="none" w:sz="0" w:space="0" w:color="auto"/>
        <w:left w:val="none" w:sz="0" w:space="0" w:color="auto"/>
        <w:bottom w:val="none" w:sz="0" w:space="0" w:color="auto"/>
        <w:right w:val="none" w:sz="0" w:space="0" w:color="auto"/>
      </w:divBdr>
    </w:div>
    <w:div w:id="1476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eople-at-the-heart-of-care-adult-social-care-reform-white-pap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market-sustainability-and-fair-cost-of-care-fund-2022-to-2023/market-sustainability-and-fair-cost-of-care-fund-purpose-and-conditions-2022-to-202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ns.gov.uk/economy/inflationandpriceindices/timeseries/l55o/mm23" TargetMode="External"/><Relationship Id="rId1" Type="http://schemas.openxmlformats.org/officeDocument/2006/relationships/hyperlink" Target="http://www.livingwa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0A685-DD78-469E-9012-2220888E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2743</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 Cost of Care Report - Care Homes</dc:title>
  <dc:subject>
  </dc:subject>
  <dc:creator>Oakley, Paul</dc:creator>
  <cp:keywords>
  </cp:keywords>
  <dc:description>
  </dc:description>
  <cp:lastModifiedBy>Paul Wilson</cp:lastModifiedBy>
  <cp:revision>3</cp:revision>
  <dcterms:created xsi:type="dcterms:W3CDTF">2023-01-31T14:22:00Z</dcterms:created>
  <dcterms:modified xsi:type="dcterms:W3CDTF">2023-05-16T10:09:57Z</dcterms:modified>
</cp:coreProperties>
</file>