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70B09" w14:textId="77777777" w:rsidR="00317E00" w:rsidRPr="00317E00" w:rsidRDefault="00317E00" w:rsidP="00317E0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17E00">
        <w:rPr>
          <w:rFonts w:ascii="Segoe UI" w:eastAsia="Times New Roman" w:hAnsi="Segoe UI" w:cs="Segoe UI"/>
          <w:b/>
          <w:bCs/>
          <w:kern w:val="0"/>
          <w:sz w:val="27"/>
          <w:szCs w:val="27"/>
          <w:lang w:eastAsia="en-GB"/>
          <w14:ligatures w14:val="none"/>
        </w:rPr>
        <w:t>Accessible text for web use</w:t>
      </w:r>
    </w:p>
    <w:p w14:paraId="22FF32C9" w14:textId="77777777"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b/>
          <w:bCs/>
          <w:kern w:val="0"/>
          <w:sz w:val="21"/>
          <w:szCs w:val="21"/>
          <w:lang w:eastAsia="en-GB"/>
          <w14:ligatures w14:val="none"/>
        </w:rPr>
        <w:t>Walshaw Remembrance Parade - Advance Road Closure Notice</w:t>
      </w:r>
    </w:p>
    <w:p w14:paraId="334C0CAE" w14:textId="77777777"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noProof/>
          <w:kern w:val="0"/>
          <w:sz w:val="21"/>
          <w:szCs w:val="21"/>
          <w:lang w:eastAsia="en-GB"/>
          <w14:ligatures w14:val="none"/>
        </w:rPr>
        <mc:AlternateContent>
          <mc:Choice Requires="wps">
            <w:drawing>
              <wp:inline distT="0" distB="0" distL="0" distR="0" wp14:anchorId="3577FB69" wp14:editId="56F4B4B9">
                <wp:extent cx="304800" cy="304800"/>
                <wp:effectExtent l="0" t="0" r="0" b="0"/>
                <wp:docPr id="702303221" name="AutoShape 9" descr="Map showing advance closure notice locations in Walsha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03C32F" id="AutoShape 9" o:spid="_x0000_s1026" alt="Map showing advance closure notice locations in Walsha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78F49E1" w14:textId="77777777"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This plan shows the locations where advance warning signs will be placed to notify motorists of temporary road closures for the Walshaw Remembrance Parade. </w:t>
      </w:r>
      <w:hyperlink r:id="rId5" w:history="1">
        <w:r w:rsidRPr="00317E00">
          <w:rPr>
            <w:rFonts w:ascii="Segoe UI" w:eastAsia="Times New Roman" w:hAnsi="Segoe UI" w:cs="Segoe UI"/>
            <w:color w:val="464FEB"/>
            <w:kern w:val="0"/>
            <w:sz w:val="21"/>
            <w:szCs w:val="21"/>
            <w:lang w:eastAsia="en-GB"/>
            <w14:ligatures w14:val="none"/>
          </w:rPr>
          <w:t>[TM3-26-267...de-ADV.pdf | PDF]</w:t>
        </w:r>
      </w:hyperlink>
    </w:p>
    <w:p w14:paraId="1F11E7F9" w14:textId="77777777" w:rsidR="00317E00" w:rsidRPr="00317E00" w:rsidRDefault="00317E00" w:rsidP="00317E0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17E00">
        <w:rPr>
          <w:rFonts w:ascii="Segoe UI" w:eastAsia="Times New Roman" w:hAnsi="Segoe UI" w:cs="Segoe UI"/>
          <w:b/>
          <w:bCs/>
          <w:kern w:val="0"/>
          <w:sz w:val="27"/>
          <w:szCs w:val="27"/>
          <w:lang w:eastAsia="en-GB"/>
          <w14:ligatures w14:val="none"/>
        </w:rPr>
        <w:t>Map description</w:t>
      </w:r>
    </w:p>
    <w:p w14:paraId="0CFD0DE2" w14:textId="13049459"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The map covers the centre of Walshaw around High Street and Bank Street. Three advance warning signs are positioned on roads approaching the parade route to inform motorists of temporary closures during the event</w:t>
      </w:r>
      <w:r w:rsidR="00AE6812" w:rsidRPr="00317E00">
        <w:rPr>
          <w:rFonts w:ascii="Segoe UI" w:eastAsia="Times New Roman" w:hAnsi="Segoe UI" w:cs="Segoe UI"/>
          <w:kern w:val="0"/>
          <w:sz w:val="21"/>
          <w:szCs w:val="21"/>
          <w:lang w:eastAsia="en-GB"/>
          <w14:ligatures w14:val="none"/>
        </w:rPr>
        <w:t xml:space="preserve"> </w:t>
      </w:r>
    </w:p>
    <w:p w14:paraId="630A4315" w14:textId="77777777"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Each sign states:</w:t>
      </w:r>
    </w:p>
    <w:p w14:paraId="1BBC6E5F" w14:textId="31BBE4D0"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Road closed here</w:t>
      </w:r>
      <w:r w:rsidRPr="00317E00">
        <w:rPr>
          <w:rFonts w:ascii="Segoe UI" w:eastAsia="Times New Roman" w:hAnsi="Segoe UI" w:cs="Segoe UI"/>
          <w:kern w:val="0"/>
          <w:sz w:val="21"/>
          <w:szCs w:val="21"/>
          <w:lang w:eastAsia="en-GB"/>
          <w14:ligatures w14:val="none"/>
        </w:rPr>
        <w:br/>
        <w:t>Sunday 8 November</w:t>
      </w:r>
      <w:r w:rsidRPr="00317E00">
        <w:rPr>
          <w:rFonts w:ascii="Segoe UI" w:eastAsia="Times New Roman" w:hAnsi="Segoe UI" w:cs="Segoe UI"/>
          <w:kern w:val="0"/>
          <w:sz w:val="21"/>
          <w:szCs w:val="21"/>
          <w:lang w:eastAsia="en-GB"/>
          <w14:ligatures w14:val="none"/>
        </w:rPr>
        <w:br/>
        <w:t xml:space="preserve">10:30am to 11:30am </w:t>
      </w:r>
    </w:p>
    <w:p w14:paraId="26E30203" w14:textId="77777777" w:rsidR="00317E00" w:rsidRPr="00317E00" w:rsidRDefault="00317E00" w:rsidP="00317E0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roofErr w:type="gramStart"/>
      <w:r w:rsidRPr="00317E00">
        <w:rPr>
          <w:rFonts w:ascii="Segoe UI" w:eastAsia="Times New Roman" w:hAnsi="Segoe UI" w:cs="Segoe UI"/>
          <w:b/>
          <w:bCs/>
          <w:kern w:val="0"/>
          <w:sz w:val="27"/>
          <w:szCs w:val="27"/>
          <w:lang w:eastAsia="en-GB"/>
          <w14:ligatures w14:val="none"/>
        </w:rPr>
        <w:t>Advance warning</w:t>
      </w:r>
      <w:proofErr w:type="gramEnd"/>
      <w:r w:rsidRPr="00317E00">
        <w:rPr>
          <w:rFonts w:ascii="Segoe UI" w:eastAsia="Times New Roman" w:hAnsi="Segoe UI" w:cs="Segoe UI"/>
          <w:b/>
          <w:bCs/>
          <w:kern w:val="0"/>
          <w:sz w:val="27"/>
          <w:szCs w:val="27"/>
          <w:lang w:eastAsia="en-GB"/>
          <w14:ligatures w14:val="none"/>
        </w:rPr>
        <w:t xml:space="preserve"> sign locations</w:t>
      </w:r>
    </w:p>
    <w:p w14:paraId="6DD0FC36" w14:textId="1045C82C" w:rsidR="00317E00" w:rsidRPr="00317E00" w:rsidRDefault="00317E00" w:rsidP="00317E00">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b/>
          <w:bCs/>
          <w:kern w:val="0"/>
          <w:sz w:val="21"/>
          <w:szCs w:val="21"/>
          <w:lang w:eastAsia="en-GB"/>
          <w14:ligatures w14:val="none"/>
        </w:rPr>
        <w:t>High Street</w:t>
      </w:r>
      <w:r w:rsidRPr="00317E00">
        <w:rPr>
          <w:rFonts w:ascii="Segoe UI" w:eastAsia="Times New Roman" w:hAnsi="Segoe UI" w:cs="Segoe UI"/>
          <w:kern w:val="0"/>
          <w:sz w:val="21"/>
          <w:szCs w:val="21"/>
          <w:lang w:eastAsia="en-GB"/>
          <w14:ligatures w14:val="none"/>
        </w:rPr>
        <w:t xml:space="preserve">, near the junction with </w:t>
      </w:r>
      <w:r w:rsidRPr="00317E00">
        <w:rPr>
          <w:rFonts w:ascii="Segoe UI" w:eastAsia="Times New Roman" w:hAnsi="Segoe UI" w:cs="Segoe UI"/>
          <w:b/>
          <w:bCs/>
          <w:kern w:val="0"/>
          <w:sz w:val="21"/>
          <w:szCs w:val="21"/>
          <w:lang w:eastAsia="en-GB"/>
          <w14:ligatures w14:val="none"/>
        </w:rPr>
        <w:t>Bentley Hall Road</w:t>
      </w:r>
      <w:r w:rsidRPr="00317E00">
        <w:rPr>
          <w:rFonts w:ascii="Segoe UI" w:eastAsia="Times New Roman" w:hAnsi="Segoe UI" w:cs="Segoe UI"/>
          <w:kern w:val="0"/>
          <w:sz w:val="21"/>
          <w:szCs w:val="21"/>
          <w:lang w:eastAsia="en-GB"/>
          <w14:ligatures w14:val="none"/>
        </w:rPr>
        <w:t xml:space="preserve">. </w:t>
      </w:r>
    </w:p>
    <w:p w14:paraId="05689CA1" w14:textId="601CF3D5" w:rsidR="00317E00" w:rsidRPr="00317E00" w:rsidRDefault="00317E00" w:rsidP="00317E00">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b/>
          <w:bCs/>
          <w:kern w:val="0"/>
          <w:sz w:val="21"/>
          <w:szCs w:val="21"/>
          <w:lang w:eastAsia="en-GB"/>
          <w14:ligatures w14:val="none"/>
        </w:rPr>
        <w:t>Walshaw Lane</w:t>
      </w:r>
      <w:r w:rsidRPr="00317E00">
        <w:rPr>
          <w:rFonts w:ascii="Segoe UI" w:eastAsia="Times New Roman" w:hAnsi="Segoe UI" w:cs="Segoe UI"/>
          <w:kern w:val="0"/>
          <w:sz w:val="21"/>
          <w:szCs w:val="21"/>
          <w:lang w:eastAsia="en-GB"/>
          <w14:ligatures w14:val="none"/>
        </w:rPr>
        <w:t xml:space="preserve">, near the junction with </w:t>
      </w:r>
      <w:r w:rsidRPr="00317E00">
        <w:rPr>
          <w:rFonts w:ascii="Segoe UI" w:eastAsia="Times New Roman" w:hAnsi="Segoe UI" w:cs="Segoe UI"/>
          <w:b/>
          <w:bCs/>
          <w:kern w:val="0"/>
          <w:sz w:val="21"/>
          <w:szCs w:val="21"/>
          <w:lang w:eastAsia="en-GB"/>
          <w14:ligatures w14:val="none"/>
        </w:rPr>
        <w:t>Granny Street</w:t>
      </w:r>
      <w:r w:rsidRPr="00317E00">
        <w:rPr>
          <w:rFonts w:ascii="Segoe UI" w:eastAsia="Times New Roman" w:hAnsi="Segoe UI" w:cs="Segoe UI"/>
          <w:kern w:val="0"/>
          <w:sz w:val="21"/>
          <w:szCs w:val="21"/>
          <w:lang w:eastAsia="en-GB"/>
          <w14:ligatures w14:val="none"/>
        </w:rPr>
        <w:t xml:space="preserve"> and </w:t>
      </w:r>
      <w:r w:rsidRPr="00317E00">
        <w:rPr>
          <w:rFonts w:ascii="Segoe UI" w:eastAsia="Times New Roman" w:hAnsi="Segoe UI" w:cs="Segoe UI"/>
          <w:b/>
          <w:bCs/>
          <w:kern w:val="0"/>
          <w:sz w:val="21"/>
          <w:szCs w:val="21"/>
          <w:lang w:eastAsia="en-GB"/>
          <w14:ligatures w14:val="none"/>
        </w:rPr>
        <w:t>Sharples Drive</w:t>
      </w:r>
      <w:r w:rsidRPr="00317E00">
        <w:rPr>
          <w:rFonts w:ascii="Segoe UI" w:eastAsia="Times New Roman" w:hAnsi="Segoe UI" w:cs="Segoe UI"/>
          <w:kern w:val="0"/>
          <w:sz w:val="21"/>
          <w:szCs w:val="21"/>
          <w:lang w:eastAsia="en-GB"/>
          <w14:ligatures w14:val="none"/>
        </w:rPr>
        <w:t xml:space="preserve">. </w:t>
      </w:r>
    </w:p>
    <w:p w14:paraId="194D8D74" w14:textId="51C326E4" w:rsidR="00317E00" w:rsidRPr="00317E00" w:rsidRDefault="00317E00" w:rsidP="00317E00">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b/>
          <w:bCs/>
          <w:kern w:val="0"/>
          <w:sz w:val="21"/>
          <w:szCs w:val="21"/>
          <w:lang w:eastAsia="en-GB"/>
          <w14:ligatures w14:val="none"/>
        </w:rPr>
        <w:t>Bank Street</w:t>
      </w:r>
      <w:r w:rsidRPr="00317E00">
        <w:rPr>
          <w:rFonts w:ascii="Segoe UI" w:eastAsia="Times New Roman" w:hAnsi="Segoe UI" w:cs="Segoe UI"/>
          <w:kern w:val="0"/>
          <w:sz w:val="21"/>
          <w:szCs w:val="21"/>
          <w:lang w:eastAsia="en-GB"/>
          <w14:ligatures w14:val="none"/>
        </w:rPr>
        <w:t xml:space="preserve">, near the junction with </w:t>
      </w:r>
      <w:r w:rsidRPr="00317E00">
        <w:rPr>
          <w:rFonts w:ascii="Segoe UI" w:eastAsia="Times New Roman" w:hAnsi="Segoe UI" w:cs="Segoe UI"/>
          <w:b/>
          <w:bCs/>
          <w:kern w:val="0"/>
          <w:sz w:val="21"/>
          <w:szCs w:val="21"/>
          <w:lang w:eastAsia="en-GB"/>
          <w14:ligatures w14:val="none"/>
        </w:rPr>
        <w:t>Walshaw Road</w:t>
      </w:r>
      <w:r w:rsidRPr="00317E00">
        <w:rPr>
          <w:rFonts w:ascii="Segoe UI" w:eastAsia="Times New Roman" w:hAnsi="Segoe UI" w:cs="Segoe UI"/>
          <w:kern w:val="0"/>
          <w:sz w:val="21"/>
          <w:szCs w:val="21"/>
          <w:lang w:eastAsia="en-GB"/>
          <w14:ligatures w14:val="none"/>
        </w:rPr>
        <w:t xml:space="preserve"> and close to the local hospital. </w:t>
      </w:r>
    </w:p>
    <w:p w14:paraId="4F386120" w14:textId="77777777" w:rsidR="00317E00" w:rsidRPr="00317E00" w:rsidRDefault="00317E00" w:rsidP="00317E0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17E00">
        <w:rPr>
          <w:rFonts w:ascii="Segoe UI" w:eastAsia="Times New Roman" w:hAnsi="Segoe UI" w:cs="Segoe UI"/>
          <w:b/>
          <w:bCs/>
          <w:kern w:val="0"/>
          <w:sz w:val="27"/>
          <w:szCs w:val="27"/>
          <w:lang w:eastAsia="en-GB"/>
          <w14:ligatures w14:val="none"/>
        </w:rPr>
        <w:t>Roads and landmarks shown</w:t>
      </w:r>
    </w:p>
    <w:p w14:paraId="40F2D521"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High Street</w:t>
      </w:r>
    </w:p>
    <w:p w14:paraId="3EE717EC"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Bank Street</w:t>
      </w:r>
    </w:p>
    <w:p w14:paraId="428D96C5"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Pennington Street</w:t>
      </w:r>
    </w:p>
    <w:p w14:paraId="4CDDDBD5"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Bentley Hall Road</w:t>
      </w:r>
    </w:p>
    <w:p w14:paraId="7647532A"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Walshaw Lane</w:t>
      </w:r>
    </w:p>
    <w:p w14:paraId="294E7BD4"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Granny Street</w:t>
      </w:r>
    </w:p>
    <w:p w14:paraId="42F13A60"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Sharples Drive</w:t>
      </w:r>
    </w:p>
    <w:p w14:paraId="3B593DDB"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Campbell Close</w:t>
      </w:r>
    </w:p>
    <w:p w14:paraId="69A6D140"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Grassington Court</w:t>
      </w:r>
    </w:p>
    <w:p w14:paraId="3FB66429"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Green Street</w:t>
      </w:r>
    </w:p>
    <w:p w14:paraId="532D3F8D"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Walshaw Brook</w:t>
      </w:r>
    </w:p>
    <w:p w14:paraId="09EBE914"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Hospital</w:t>
      </w:r>
    </w:p>
    <w:p w14:paraId="3A596A79"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Education Facility</w:t>
      </w:r>
    </w:p>
    <w:p w14:paraId="1356855E" w14:textId="77777777"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317E00">
        <w:rPr>
          <w:rFonts w:ascii="Segoe UI" w:eastAsia="Times New Roman" w:hAnsi="Segoe UI" w:cs="Segoe UI"/>
          <w:kern w:val="0"/>
          <w:sz w:val="21"/>
          <w:szCs w:val="21"/>
          <w:lang w:eastAsia="en-GB"/>
          <w14:ligatures w14:val="none"/>
        </w:rPr>
        <w:t>Owler</w:t>
      </w:r>
      <w:proofErr w:type="spellEnd"/>
      <w:r w:rsidRPr="00317E00">
        <w:rPr>
          <w:rFonts w:ascii="Segoe UI" w:eastAsia="Times New Roman" w:hAnsi="Segoe UI" w:cs="Segoe UI"/>
          <w:kern w:val="0"/>
          <w:sz w:val="21"/>
          <w:szCs w:val="21"/>
          <w:lang w:eastAsia="en-GB"/>
          <w14:ligatures w14:val="none"/>
        </w:rPr>
        <w:t xml:space="preserve"> Barrow</w:t>
      </w:r>
    </w:p>
    <w:p w14:paraId="79471FB7" w14:textId="46B7E3FA" w:rsidR="00317E00" w:rsidRPr="00317E00" w:rsidRDefault="00317E00" w:rsidP="00317E00">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Walshaw village centre </w:t>
      </w:r>
    </w:p>
    <w:p w14:paraId="3898B501" w14:textId="77777777" w:rsidR="00317E00" w:rsidRPr="00317E00" w:rsidRDefault="00317E00" w:rsidP="00317E00">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317E00">
        <w:rPr>
          <w:rFonts w:ascii="Segoe UI" w:eastAsia="Times New Roman" w:hAnsi="Segoe UI" w:cs="Segoe UI"/>
          <w:b/>
          <w:bCs/>
          <w:kern w:val="0"/>
          <w:sz w:val="27"/>
          <w:szCs w:val="27"/>
          <w:lang w:eastAsia="en-GB"/>
          <w14:ligatures w14:val="none"/>
        </w:rPr>
        <w:lastRenderedPageBreak/>
        <w:t>Event details</w:t>
      </w:r>
    </w:p>
    <w:p w14:paraId="5564B536" w14:textId="17B1BDEC"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Event: Walshaw Remembrance Parade </w:t>
      </w:r>
    </w:p>
    <w:p w14:paraId="1388CE42" w14:textId="18CFC0E2"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Location: High Street, Walshaw, BL8 3AG </w:t>
      </w:r>
    </w:p>
    <w:p w14:paraId="025D7433" w14:textId="4F3D8E9D"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Event date: Sunday 8 November 2026 </w:t>
      </w:r>
    </w:p>
    <w:p w14:paraId="563F812C" w14:textId="0794FE12"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Temporary closure period: 10:30am to 11:30am </w:t>
      </w:r>
    </w:p>
    <w:p w14:paraId="5D4B5B1D" w14:textId="79E3B4A1"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Drawing number: TM15003 </w:t>
      </w:r>
    </w:p>
    <w:p w14:paraId="2EF3481E" w14:textId="2F957841" w:rsidR="00317E00" w:rsidRPr="00317E00" w:rsidRDefault="00317E00" w:rsidP="00317E00">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 xml:space="preserve">Scale: Not to scale (NTS) </w:t>
      </w:r>
    </w:p>
    <w:p w14:paraId="462285E8" w14:textId="77777777" w:rsidR="00317E00" w:rsidRPr="00317E00" w:rsidRDefault="00317E00" w:rsidP="00317E0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E00">
        <w:rPr>
          <w:rFonts w:ascii="Segoe UI" w:eastAsia="Times New Roman" w:hAnsi="Segoe UI" w:cs="Segoe UI"/>
          <w:kern w:val="0"/>
          <w:sz w:val="21"/>
          <w:szCs w:val="21"/>
          <w:lang w:eastAsia="en-GB"/>
          <w14:ligatures w14:val="none"/>
        </w:rPr>
        <w:t>This plan identifies where advance warning signs will be displayed ahead of the temporary road closures required for the remembrance parade.</w:t>
      </w:r>
    </w:p>
    <w:p w14:paraId="48B46563" w14:textId="77777777" w:rsidR="006B6858" w:rsidRPr="00317E00" w:rsidRDefault="006B6858" w:rsidP="00317E00"/>
    <w:sectPr w:rsidR="006B6858" w:rsidRPr="00317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4A4E"/>
    <w:multiLevelType w:val="multilevel"/>
    <w:tmpl w:val="CF28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1A4DC5"/>
    <w:multiLevelType w:val="multilevel"/>
    <w:tmpl w:val="73EC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C7896"/>
    <w:multiLevelType w:val="multilevel"/>
    <w:tmpl w:val="B616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D58F7"/>
    <w:multiLevelType w:val="multilevel"/>
    <w:tmpl w:val="69C8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C67695"/>
    <w:multiLevelType w:val="multilevel"/>
    <w:tmpl w:val="0F0C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02B28"/>
    <w:multiLevelType w:val="multilevel"/>
    <w:tmpl w:val="A990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F27AEB"/>
    <w:multiLevelType w:val="multilevel"/>
    <w:tmpl w:val="B1AEF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614295"/>
    <w:multiLevelType w:val="multilevel"/>
    <w:tmpl w:val="249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846755"/>
    <w:multiLevelType w:val="multilevel"/>
    <w:tmpl w:val="C8BC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CB6A0D"/>
    <w:multiLevelType w:val="multilevel"/>
    <w:tmpl w:val="A718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E004BC"/>
    <w:multiLevelType w:val="multilevel"/>
    <w:tmpl w:val="8DFC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1371B0"/>
    <w:multiLevelType w:val="multilevel"/>
    <w:tmpl w:val="7F12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684649">
    <w:abstractNumId w:val="4"/>
  </w:num>
  <w:num w:numId="2" w16cid:durableId="241716562">
    <w:abstractNumId w:val="5"/>
  </w:num>
  <w:num w:numId="3" w16cid:durableId="2097702800">
    <w:abstractNumId w:val="0"/>
  </w:num>
  <w:num w:numId="4" w16cid:durableId="2059694523">
    <w:abstractNumId w:val="7"/>
  </w:num>
  <w:num w:numId="5" w16cid:durableId="902956766">
    <w:abstractNumId w:val="10"/>
  </w:num>
  <w:num w:numId="6" w16cid:durableId="428812166">
    <w:abstractNumId w:val="3"/>
  </w:num>
  <w:num w:numId="7" w16cid:durableId="2099446127">
    <w:abstractNumId w:val="11"/>
  </w:num>
  <w:num w:numId="8" w16cid:durableId="938679586">
    <w:abstractNumId w:val="2"/>
  </w:num>
  <w:num w:numId="9" w16cid:durableId="696198132">
    <w:abstractNumId w:val="9"/>
  </w:num>
  <w:num w:numId="10" w16cid:durableId="148719267">
    <w:abstractNumId w:val="6"/>
  </w:num>
  <w:num w:numId="11" w16cid:durableId="696662314">
    <w:abstractNumId w:val="1"/>
  </w:num>
  <w:num w:numId="12" w16cid:durableId="1729691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58"/>
    <w:rsid w:val="000104C4"/>
    <w:rsid w:val="00317E00"/>
    <w:rsid w:val="00396E1C"/>
    <w:rsid w:val="006B6858"/>
    <w:rsid w:val="00760E53"/>
    <w:rsid w:val="008316C6"/>
    <w:rsid w:val="009146F7"/>
    <w:rsid w:val="00A85238"/>
    <w:rsid w:val="00AE6812"/>
    <w:rsid w:val="00CA6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AC83"/>
  <w15:chartTrackingRefBased/>
  <w15:docId w15:val="{6F95769B-92A7-4CFA-9FFC-6664806D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8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8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8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8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8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8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8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8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8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8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858"/>
    <w:rPr>
      <w:rFonts w:eastAsiaTheme="majorEastAsia" w:cstheme="majorBidi"/>
      <w:color w:val="272727" w:themeColor="text1" w:themeTint="D8"/>
    </w:rPr>
  </w:style>
  <w:style w:type="paragraph" w:styleId="Title">
    <w:name w:val="Title"/>
    <w:basedOn w:val="Normal"/>
    <w:next w:val="Normal"/>
    <w:link w:val="TitleChar"/>
    <w:uiPriority w:val="10"/>
    <w:qFormat/>
    <w:rsid w:val="006B6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858"/>
    <w:pPr>
      <w:spacing w:before="160"/>
      <w:jc w:val="center"/>
    </w:pPr>
    <w:rPr>
      <w:i/>
      <w:iCs/>
      <w:color w:val="404040" w:themeColor="text1" w:themeTint="BF"/>
    </w:rPr>
  </w:style>
  <w:style w:type="character" w:customStyle="1" w:styleId="QuoteChar">
    <w:name w:val="Quote Char"/>
    <w:basedOn w:val="DefaultParagraphFont"/>
    <w:link w:val="Quote"/>
    <w:uiPriority w:val="29"/>
    <w:rsid w:val="006B6858"/>
    <w:rPr>
      <w:i/>
      <w:iCs/>
      <w:color w:val="404040" w:themeColor="text1" w:themeTint="BF"/>
    </w:rPr>
  </w:style>
  <w:style w:type="paragraph" w:styleId="ListParagraph">
    <w:name w:val="List Paragraph"/>
    <w:basedOn w:val="Normal"/>
    <w:uiPriority w:val="34"/>
    <w:qFormat/>
    <w:rsid w:val="006B6858"/>
    <w:pPr>
      <w:ind w:left="720"/>
      <w:contextualSpacing/>
    </w:pPr>
  </w:style>
  <w:style w:type="character" w:styleId="IntenseEmphasis">
    <w:name w:val="Intense Emphasis"/>
    <w:basedOn w:val="DefaultParagraphFont"/>
    <w:uiPriority w:val="21"/>
    <w:qFormat/>
    <w:rsid w:val="006B6858"/>
    <w:rPr>
      <w:i/>
      <w:iCs/>
      <w:color w:val="0F4761" w:themeColor="accent1" w:themeShade="BF"/>
    </w:rPr>
  </w:style>
  <w:style w:type="paragraph" w:styleId="IntenseQuote">
    <w:name w:val="Intense Quote"/>
    <w:basedOn w:val="Normal"/>
    <w:next w:val="Normal"/>
    <w:link w:val="IntenseQuoteChar"/>
    <w:uiPriority w:val="30"/>
    <w:qFormat/>
    <w:rsid w:val="006B6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858"/>
    <w:rPr>
      <w:i/>
      <w:iCs/>
      <w:color w:val="0F4761" w:themeColor="accent1" w:themeShade="BF"/>
    </w:rPr>
  </w:style>
  <w:style w:type="character" w:styleId="IntenseReference">
    <w:name w:val="Intense Reference"/>
    <w:basedOn w:val="DefaultParagraphFont"/>
    <w:uiPriority w:val="32"/>
    <w:qFormat/>
    <w:rsid w:val="006B6858"/>
    <w:rPr>
      <w:b/>
      <w:bCs/>
      <w:smallCaps/>
      <w:color w:val="0F4761" w:themeColor="accent1" w:themeShade="BF"/>
      <w:spacing w:val="5"/>
    </w:rPr>
  </w:style>
  <w:style w:type="character" w:styleId="Hyperlink">
    <w:name w:val="Hyperlink"/>
    <w:basedOn w:val="DefaultParagraphFont"/>
    <w:uiPriority w:val="99"/>
    <w:unhideWhenUsed/>
    <w:rsid w:val="006B6858"/>
    <w:rPr>
      <w:color w:val="467886" w:themeColor="hyperlink"/>
      <w:u w:val="single"/>
    </w:rPr>
  </w:style>
  <w:style w:type="character" w:styleId="UnresolvedMention">
    <w:name w:val="Unresolved Mention"/>
    <w:basedOn w:val="DefaultParagraphFont"/>
    <w:uiPriority w:val="99"/>
    <w:semiHidden/>
    <w:unhideWhenUsed/>
    <w:rsid w:val="006B6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urygovuk-my.sharepoint.com/personal/a_wieckowski_bury_gov_uk/Documents/Microsoft%20Copilot%20Chat%20Files/TM3-26-2677_%20Walshaw%20Remembrance%20Parade-ADV.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Wieckowski, Andrzej</dc:creator>
  <cp:keywords/>
  <dc:description/>
  <cp:lastModifiedBy>Wieckowski, Andrzej</cp:lastModifiedBy>
  <cp:revision>4</cp:revision>
  <dcterms:created xsi:type="dcterms:W3CDTF">2026-11-03T18:12:00Z</dcterms:created>
  <dcterms:modified xsi:type="dcterms:W3CDTF">2026-11-03T18:13:00Z</dcterms:modified>
</cp:coreProperties>
</file>